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D2935" w:rsidRDefault="004D2935" w14:paraId="508D1BF3" w14:textId="77777777">
      <w:pPr>
        <w:jc w:val="center"/>
        <w:rPr>
          <w:kern w:val="2"/>
          <w:lang w:val="en-GB" w:eastAsia="en-GB"/>
          <w14:ligatures w14:val="standardContextual"/>
        </w:rPr>
      </w:pPr>
      <w:r>
        <w:rPr>
          <w:noProof/>
        </w:rPr>
        <w:drawing>
          <wp:inline distT="0" distB="0" distL="0" distR="0" wp14:anchorId="507614C4" wp14:editId="65E386B9">
            <wp:extent cx="5943600" cy="3962400"/>
            <wp:effectExtent l="0" t="0" r="0" b="0"/>
            <wp:docPr id="1" name="Picture 1" descr="Birmingham City Council Reset Reshape Restart branding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rmingham City Council Reset Reshape Restart branding bann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rsidR="00575C89" w:rsidRDefault="00887684" w14:paraId="65A93869" w14:textId="0FA3AD77">
      <w:pPr>
        <w:spacing w:after="40"/>
      </w:pPr>
      <w:r w:rsidRPr="0004436A">
        <w:rPr>
          <w:b/>
          <w:color w:val="1A365D"/>
          <w:sz w:val="20"/>
          <w:szCs w:val="20"/>
        </w:rPr>
        <w:t>FAQ: PUPIL MOVEMENT &amp; ATTENDANCE CODING</w:t>
      </w:r>
    </w:p>
    <w:p w:rsidR="00575C89" w:rsidRDefault="00887684" w14:paraId="1E1BD624" w14:textId="77777777">
      <w:pPr>
        <w:spacing w:after="360"/>
      </w:pPr>
      <w:r w:rsidRPr="0004436A">
        <w:rPr>
          <w:i/>
          <w:color w:val="4A5568"/>
          <w:sz w:val="20"/>
          <w:szCs w:val="20"/>
        </w:rPr>
        <w:t>A Compliance Guide for Birmingham Headteachers and Inclusion Panel Chairs</w:t>
      </w:r>
    </w:p>
    <w:tbl>
      <w:tblPr>
        <w:tblW w:w="0" w:type="auto"/>
        <w:jc w:val="center"/>
        <w:tblLayout w:type="fixed"/>
        <w:tblLook w:val="04A0" w:firstRow="1" w:lastRow="0" w:firstColumn="1" w:lastColumn="0" w:noHBand="0" w:noVBand="1"/>
      </w:tblPr>
      <w:tblGrid>
        <w:gridCol w:w="9360"/>
      </w:tblGrid>
      <w:tr w:rsidRPr="0004436A" w:rsidR="00575C89" w:rsidTr="00DE44CA" w14:paraId="0B69FDE9" w14:textId="77777777">
        <w:trPr>
          <w:jc w:val="center"/>
        </w:trPr>
        <w:tc>
          <w:tcPr>
            <w:tcW w:w="9360" w:type="dxa"/>
            <w:tcBorders>
              <w:top w:val="nil"/>
              <w:left w:val="single" w:color="D5007F" w:sz="36" w:space="0"/>
              <w:bottom w:val="nil"/>
              <w:right w:val="nil"/>
            </w:tcBorders>
            <w:shd w:val="clear" w:color="auto" w:fill="FCE5F2"/>
            <w:tcMar>
              <w:top w:w="140" w:type="dxa"/>
              <w:left w:w="200" w:type="dxa"/>
              <w:bottom w:w="140" w:type="dxa"/>
              <w:right w:w="200" w:type="dxa"/>
            </w:tcMar>
            <w:hideMark/>
          </w:tcPr>
          <w:p w:rsidRPr="0004436A" w:rsidR="00575C89" w:rsidP="00DE44CA" w:rsidRDefault="00DE44CA" w14:paraId="6C015D6D" w14:textId="1412AFE6">
            <w:pPr>
              <w:rPr>
                <w:sz w:val="20"/>
                <w:szCs w:val="20"/>
              </w:rPr>
            </w:pPr>
            <w:r>
              <w:rPr>
                <w:i/>
                <w:iCs/>
                <w:color w:val="4A4A4A"/>
                <w:sz w:val="20"/>
                <w:szCs w:val="20"/>
              </w:rPr>
              <w:t>Important Note: This guide reflects the updated Department for Education (DfE) statutory guidance on school suspensions, permanent exclusions, and structural attendance regulations. The historical local practice of brokering temporary 'trial' Managed Moves or informal unrecorded swaps is strictly non-compliant.</w:t>
            </w:r>
          </w:p>
        </w:tc>
      </w:tr>
    </w:tbl>
    <w:p w:rsidR="00575C89" w:rsidRDefault="00887684" w14:paraId="369342BC" w14:textId="77777777">
      <w:pPr>
        <w:spacing w:before="280" w:after="120"/>
      </w:pPr>
      <w:r w:rsidRPr="0004436A">
        <w:rPr>
          <w:b/>
          <w:color w:val="2B6CB0"/>
          <w:sz w:val="20"/>
          <w:szCs w:val="20"/>
        </w:rPr>
        <w:t>SECTION 1: Managed Moves vs. Off-Site Directions (OSD)</w:t>
      </w:r>
    </w:p>
    <w:p w:rsidR="00575C89" w:rsidRDefault="00887684" w14:paraId="338F1FA4" w14:textId="77777777">
      <w:pPr>
        <w:spacing w:before="120" w:after="40"/>
      </w:pPr>
      <w:r w:rsidRPr="0004436A">
        <w:rPr>
          <w:b/>
          <w:color w:val="2D3748"/>
          <w:sz w:val="20"/>
          <w:szCs w:val="20"/>
        </w:rPr>
        <w:t>Q1: Can we still run a 6-to-12-week 'trial period' for a Managed Move to see if a pupil settles?</w:t>
      </w:r>
    </w:p>
    <w:p w:rsidRPr="0004436A" w:rsidR="00575C89" w:rsidRDefault="00E213C8" w14:paraId="3EB05BD0" w14:textId="77777777">
      <w:pPr>
        <w:spacing w:after="160"/>
        <w:rPr>
          <w:sz w:val="20"/>
          <w:szCs w:val="20"/>
        </w:rPr>
      </w:pPr>
      <w:r w:rsidRPr="0004436A">
        <w:rPr>
          <w:sz w:val="20"/>
          <w:szCs w:val="20"/>
        </w:rPr>
        <w:t>No. Trial Managed Moves are now strictly unlawful. The updated guidance explicitly states that a Managed Move must be a permanent, voluntary transfer from Day 1. The pupil must be added to the receiving school's admission register as a single registration immediately. If a sharing panel or school wishes to test whether a pupil can succeed in a new mainstream environment before committing to a permanent transfer, they must use the Off-Site Direction (OSD) pathway.</w:t>
      </w:r>
    </w:p>
    <w:p w:rsidR="00575C89" w:rsidRDefault="00887684" w14:paraId="1130154A" w14:textId="77777777">
      <w:pPr>
        <w:spacing w:before="120" w:after="40"/>
      </w:pPr>
      <w:r w:rsidRPr="0004436A">
        <w:rPr>
          <w:b/>
          <w:color w:val="2D3748"/>
          <w:sz w:val="20"/>
          <w:szCs w:val="20"/>
        </w:rPr>
        <w:t>Q2: Can an Off-Site Direction (OSD) last for longer than 6 weeks?</w:t>
      </w:r>
    </w:p>
    <w:p w:rsidRPr="0004436A" w:rsidR="00575C89" w:rsidRDefault="00E213C8" w14:paraId="54BAB6DD" w14:textId="6EBCE936">
      <w:pPr>
        <w:spacing w:after="160"/>
        <w:rPr>
          <w:sz w:val="20"/>
          <w:szCs w:val="20"/>
        </w:rPr>
      </w:pPr>
      <w:r w:rsidRPr="0004436A">
        <w:rPr>
          <w:sz w:val="20"/>
          <w:szCs w:val="20"/>
        </w:rPr>
        <w:t xml:space="preserve">Yes, absolutely. An OSD can legally last for longer than 6 weeks. The confusion arises because the DfE requires a formal review of the direction at least every 30 school days (roughly 6 calendar weeks). It is a mandatory review interval, not a time limit on the placement itself. Mainstream-to-mainstream OSDs are typically capped locally </w:t>
      </w:r>
      <w:r w:rsidRPr="0004436A" w:rsidR="002D7358">
        <w:rPr>
          <w:sz w:val="20"/>
          <w:szCs w:val="20"/>
        </w:rPr>
        <w:t>for</w:t>
      </w:r>
      <w:r w:rsidRPr="0004436A">
        <w:rPr>
          <w:sz w:val="20"/>
          <w:szCs w:val="20"/>
        </w:rPr>
        <w:t xml:space="preserve"> 12 weeks (one term).</w:t>
      </w:r>
    </w:p>
    <w:p w:rsidR="00575C89" w:rsidRDefault="00887684" w14:paraId="24B7D9C1" w14:textId="77777777">
      <w:pPr>
        <w:spacing w:before="120" w:after="40"/>
      </w:pPr>
      <w:r w:rsidRPr="6B83B7A0" w:rsidR="00887684">
        <w:rPr>
          <w:b w:val="1"/>
          <w:bCs w:val="1"/>
          <w:color w:val="2D3748"/>
          <w:sz w:val="20"/>
          <w:szCs w:val="20"/>
        </w:rPr>
        <w:t>Q3: If a child is on an OSD and it is going incredibly well, can it be converted into a permanent Managed Move?</w:t>
      </w:r>
    </w:p>
    <w:p w:rsidRPr="0004436A" w:rsidR="00575C89" w:rsidP="6B83B7A0" w:rsidRDefault="00E213C8" w14:paraId="77888FEA" w14:textId="249DCFC7">
      <w:pPr>
        <w:pStyle w:val="Normal"/>
        <w:spacing w:after="160"/>
      </w:pPr>
      <w:r w:rsidRPr="6B83B7A0" w:rsidR="6B83B7A0">
        <w:rPr>
          <w:sz w:val="20"/>
          <w:szCs w:val="20"/>
        </w:rPr>
        <w:t>Yes. This is the sequential pathway recommended by the DfE. If a review demonstrates that the pupil is thriving, the schools and parents can agree to conclude the OSD and proceed with a permanent Managed Move. This ensures full compliance while minimising risk for the host setting.</w:t>
      </w:r>
    </w:p>
    <w:p w:rsidR="00575C89" w:rsidRDefault="00887684" w14:paraId="61252CD2" w14:textId="77777777">
      <w:pPr>
        <w:spacing w:before="280" w:after="120"/>
      </w:pPr>
      <w:r w:rsidRPr="0004436A">
        <w:rPr>
          <w:b/>
          <w:color w:val="2B6CB0"/>
          <w:sz w:val="20"/>
          <w:szCs w:val="20"/>
        </w:rPr>
        <w:t>SECTION 2: Attendance Register Coding (The Law)</w:t>
      </w:r>
    </w:p>
    <w:p w:rsidRPr="0004436A" w:rsidR="00575C89" w:rsidRDefault="00E213C8" w14:paraId="686B5A49" w14:textId="359E64C2">
      <w:pPr>
        <w:spacing w:before="120" w:after="40"/>
        <w:rPr>
          <w:sz w:val="20"/>
          <w:szCs w:val="20"/>
        </w:rPr>
      </w:pPr>
      <w:r w:rsidRPr="6B83B7A0" w:rsidR="00E213C8">
        <w:rPr>
          <w:b w:val="1"/>
          <w:bCs w:val="1"/>
          <w:color w:val="2D3748"/>
          <w:sz w:val="20"/>
          <w:szCs w:val="20"/>
        </w:rPr>
        <w:t>Q</w:t>
      </w:r>
      <w:r w:rsidRPr="6B83B7A0" w:rsidR="7D216E6D">
        <w:rPr>
          <w:b w:val="1"/>
          <w:bCs w:val="1"/>
          <w:color w:val="2D3748"/>
          <w:sz w:val="20"/>
          <w:szCs w:val="20"/>
        </w:rPr>
        <w:t>4</w:t>
      </w:r>
      <w:r w:rsidRPr="6B83B7A0" w:rsidR="00E213C8">
        <w:rPr>
          <w:b w:val="1"/>
          <w:bCs w:val="1"/>
          <w:color w:val="2D3748"/>
          <w:sz w:val="20"/>
          <w:szCs w:val="20"/>
        </w:rPr>
        <w:t>: How do we code a pupil’s attendance while they are out on an Off-Site Direction (OSD)?</w:t>
      </w:r>
    </w:p>
    <w:p w:rsidRPr="0004436A" w:rsidR="000220E4" w:rsidRDefault="00E213C8" w14:paraId="074ED519" w14:textId="62D3BEE1">
      <w:pPr>
        <w:spacing w:after="160"/>
        <w:rPr>
          <w:sz w:val="20"/>
          <w:szCs w:val="20"/>
        </w:rPr>
      </w:pPr>
      <w:r w:rsidRPr="336E2842">
        <w:rPr>
          <w:sz w:val="20"/>
          <w:szCs w:val="20"/>
        </w:rPr>
        <w:t xml:space="preserve">The Home School must record the </w:t>
      </w:r>
      <w:r w:rsidRPr="336E2842" w:rsidR="0004436A">
        <w:rPr>
          <w:sz w:val="20"/>
          <w:szCs w:val="20"/>
        </w:rPr>
        <w:t>pupils</w:t>
      </w:r>
      <w:r w:rsidRPr="336E2842">
        <w:rPr>
          <w:sz w:val="20"/>
          <w:szCs w:val="20"/>
        </w:rPr>
        <w:t xml:space="preserve"> using </w:t>
      </w:r>
      <w:r w:rsidRPr="0004436A">
        <w:rPr>
          <w:b/>
          <w:sz w:val="20"/>
          <w:szCs w:val="20"/>
        </w:rPr>
        <w:t>Code D</w:t>
      </w:r>
      <w:r w:rsidRPr="336E2842">
        <w:rPr>
          <w:sz w:val="20"/>
          <w:szCs w:val="20"/>
        </w:rPr>
        <w:t xml:space="preserve"> (Dual Registered) for all sessions they are directed to spend at the host setting. The Host School/Setting must add the pupil to their register as </w:t>
      </w:r>
      <w:r w:rsidRPr="336E2842" w:rsidR="0004436A">
        <w:rPr>
          <w:sz w:val="20"/>
          <w:szCs w:val="20"/>
        </w:rPr>
        <w:t>dual</w:t>
      </w:r>
      <w:r w:rsidRPr="336E2842">
        <w:rPr>
          <w:sz w:val="20"/>
          <w:szCs w:val="20"/>
        </w:rPr>
        <w:t xml:space="preserve"> registration and record their actual daily attendance (Present, Authorised Absence, etc.). They must securely communicate this data back to the home school daily for safeguarding purposes.</w:t>
      </w:r>
    </w:p>
    <w:p w:rsidRPr="0004436A" w:rsidR="00575C89" w:rsidRDefault="00E213C8" w14:paraId="614B0680" w14:textId="0B1E5E3D">
      <w:pPr>
        <w:spacing w:before="120" w:after="40"/>
        <w:rPr>
          <w:sz w:val="20"/>
          <w:szCs w:val="20"/>
        </w:rPr>
      </w:pPr>
      <w:r w:rsidRPr="6B83B7A0" w:rsidR="00E213C8">
        <w:rPr>
          <w:b w:val="1"/>
          <w:bCs w:val="1"/>
          <w:color w:val="2D3748"/>
          <w:sz w:val="20"/>
          <w:szCs w:val="20"/>
        </w:rPr>
        <w:t>Q</w:t>
      </w:r>
      <w:r w:rsidRPr="6B83B7A0" w:rsidR="6B8CFFEB">
        <w:rPr>
          <w:b w:val="1"/>
          <w:bCs w:val="1"/>
          <w:color w:val="2D3748"/>
          <w:sz w:val="20"/>
          <w:szCs w:val="20"/>
        </w:rPr>
        <w:t>5</w:t>
      </w:r>
      <w:r w:rsidRPr="6B83B7A0" w:rsidR="00E213C8">
        <w:rPr>
          <w:b w:val="1"/>
          <w:bCs w:val="1"/>
          <w:color w:val="2D3748"/>
          <w:sz w:val="20"/>
          <w:szCs w:val="20"/>
        </w:rPr>
        <w:t>: Can we use Code B (Off-site Educational Activity) while a pupil is on a behavior swap?</w:t>
      </w:r>
    </w:p>
    <w:p w:rsidRPr="0004436A" w:rsidR="00575C89" w:rsidRDefault="00E213C8" w14:paraId="164559B5" w14:textId="77777777">
      <w:pPr>
        <w:spacing w:after="160"/>
        <w:rPr>
          <w:sz w:val="20"/>
          <w:szCs w:val="20"/>
        </w:rPr>
      </w:pPr>
      <w:r w:rsidRPr="0004436A">
        <w:rPr>
          <w:sz w:val="20"/>
          <w:szCs w:val="20"/>
        </w:rPr>
        <w:t xml:space="preserve">Strictly no. Using Code B for long-term behavioral placements to avoid dual registration or to bypass the formal OSD legal framework is completely non-compliant. Under the updated regulations, temporary placements to improve behavior must be structured as OSDs, meaning </w:t>
      </w:r>
      <w:r w:rsidRPr="0004436A">
        <w:rPr>
          <w:b/>
          <w:sz w:val="20"/>
          <w:szCs w:val="20"/>
        </w:rPr>
        <w:t>Code D</w:t>
      </w:r>
      <w:r w:rsidRPr="0004436A">
        <w:rPr>
          <w:sz w:val="20"/>
          <w:szCs w:val="20"/>
        </w:rPr>
        <w:t xml:space="preserve"> is mandatory.</w:t>
      </w:r>
    </w:p>
    <w:p w:rsidRPr="0004436A" w:rsidR="00575C89" w:rsidRDefault="00E213C8" w14:paraId="7D8F3C3B" w14:textId="089BF123">
      <w:pPr>
        <w:spacing w:before="120" w:after="40"/>
        <w:rPr>
          <w:sz w:val="20"/>
          <w:szCs w:val="20"/>
        </w:rPr>
      </w:pPr>
      <w:r w:rsidRPr="6B83B7A0" w:rsidR="00E213C8">
        <w:rPr>
          <w:b w:val="1"/>
          <w:bCs w:val="1"/>
          <w:color w:val="2D3748"/>
          <w:sz w:val="20"/>
          <w:szCs w:val="20"/>
        </w:rPr>
        <w:t>Q</w:t>
      </w:r>
      <w:r w:rsidRPr="6B83B7A0" w:rsidR="1D1B5A74">
        <w:rPr>
          <w:b w:val="1"/>
          <w:bCs w:val="1"/>
          <w:color w:val="2D3748"/>
          <w:sz w:val="20"/>
          <w:szCs w:val="20"/>
        </w:rPr>
        <w:t>6</w:t>
      </w:r>
      <w:r w:rsidRPr="6B83B7A0" w:rsidR="00E213C8">
        <w:rPr>
          <w:b w:val="1"/>
          <w:bCs w:val="1"/>
          <w:color w:val="2D3748"/>
          <w:sz w:val="20"/>
          <w:szCs w:val="20"/>
        </w:rPr>
        <w:t xml:space="preserve">: When a Managed Move is </w:t>
      </w:r>
      <w:r w:rsidRPr="6B83B7A0" w:rsidR="00E213C8">
        <w:rPr>
          <w:b w:val="1"/>
          <w:bCs w:val="1"/>
          <w:color w:val="2D3748"/>
          <w:sz w:val="20"/>
          <w:szCs w:val="20"/>
        </w:rPr>
        <w:t>finalized</w:t>
      </w:r>
      <w:r w:rsidRPr="6B83B7A0" w:rsidR="00E213C8">
        <w:rPr>
          <w:b w:val="1"/>
          <w:bCs w:val="1"/>
          <w:color w:val="2D3748"/>
          <w:sz w:val="20"/>
          <w:szCs w:val="20"/>
        </w:rPr>
        <w:t xml:space="preserve">, when do we </w:t>
      </w:r>
      <w:r w:rsidRPr="6B83B7A0" w:rsidR="00E213C8">
        <w:rPr>
          <w:b w:val="1"/>
          <w:bCs w:val="1"/>
          <w:color w:val="2D3748"/>
          <w:sz w:val="20"/>
          <w:szCs w:val="20"/>
        </w:rPr>
        <w:t>delete</w:t>
      </w:r>
      <w:r w:rsidRPr="6B83B7A0" w:rsidR="00E213C8">
        <w:rPr>
          <w:b w:val="1"/>
          <w:bCs w:val="1"/>
          <w:color w:val="2D3748"/>
          <w:sz w:val="20"/>
          <w:szCs w:val="20"/>
        </w:rPr>
        <w:t xml:space="preserve"> the pupil from our roll?</w:t>
      </w:r>
    </w:p>
    <w:p w:rsidR="009C6153" w:rsidP="009C6153" w:rsidRDefault="00E213C8" w14:paraId="7B06AE92" w14:textId="43ADA9D8">
      <w:pPr>
        <w:spacing w:after="160"/>
        <w:rPr>
          <w:sz w:val="20"/>
          <w:szCs w:val="20"/>
        </w:rPr>
      </w:pPr>
      <w:r w:rsidRPr="0004436A">
        <w:rPr>
          <w:sz w:val="20"/>
          <w:szCs w:val="20"/>
        </w:rPr>
        <w:t xml:space="preserve">The home school must delete the </w:t>
      </w:r>
      <w:r w:rsidRPr="0004436A" w:rsidR="0004436A">
        <w:rPr>
          <w:sz w:val="20"/>
          <w:szCs w:val="20"/>
        </w:rPr>
        <w:t>pupils</w:t>
      </w:r>
      <w:r w:rsidRPr="0004436A">
        <w:rPr>
          <w:sz w:val="20"/>
          <w:szCs w:val="20"/>
        </w:rPr>
        <w:t xml:space="preserve"> from their admission register on the exact agreed Transfer Date</w:t>
      </w:r>
      <w:r w:rsidR="0004436A">
        <w:rPr>
          <w:sz w:val="20"/>
          <w:szCs w:val="20"/>
        </w:rPr>
        <w:t xml:space="preserve"> </w:t>
      </w:r>
      <w:r w:rsidRPr="0004436A">
        <w:rPr>
          <w:sz w:val="20"/>
          <w:szCs w:val="20"/>
        </w:rPr>
        <w:t xml:space="preserve">and not a day before. The host school adds the </w:t>
      </w:r>
      <w:r w:rsidRPr="0004436A" w:rsidR="0004436A">
        <w:rPr>
          <w:sz w:val="20"/>
          <w:szCs w:val="20"/>
        </w:rPr>
        <w:t>pupils</w:t>
      </w:r>
      <w:r w:rsidRPr="0004436A">
        <w:rPr>
          <w:sz w:val="20"/>
          <w:szCs w:val="20"/>
        </w:rPr>
        <w:t xml:space="preserve"> to their register as a single, permanent registration on that same day. There must be no gap or overlap in single-roll registration.</w:t>
      </w:r>
    </w:p>
    <w:p w:rsidR="00575C89" w:rsidP="009C6153" w:rsidRDefault="00887684" w14:paraId="3D28C55C" w14:textId="77777777">
      <w:pPr>
        <w:spacing w:after="160"/>
      </w:pPr>
      <w:r w:rsidRPr="0004436A">
        <w:rPr>
          <w:b/>
          <w:color w:val="2B6CB0"/>
          <w:sz w:val="20"/>
          <w:szCs w:val="20"/>
        </w:rPr>
        <w:t>SECTION 3: High-Stakes Panel Scenarios</w:t>
      </w:r>
    </w:p>
    <w:p w:rsidRPr="0004436A" w:rsidR="00575C89" w:rsidRDefault="00E213C8" w14:paraId="7EA2A2D5" w14:textId="3226DC91">
      <w:pPr>
        <w:spacing w:before="120" w:after="40"/>
        <w:rPr>
          <w:sz w:val="20"/>
          <w:szCs w:val="20"/>
        </w:rPr>
      </w:pPr>
      <w:r w:rsidRPr="6B83B7A0" w:rsidR="00E213C8">
        <w:rPr>
          <w:b w:val="1"/>
          <w:bCs w:val="1"/>
          <w:color w:val="2D3748"/>
          <w:sz w:val="20"/>
          <w:szCs w:val="20"/>
        </w:rPr>
        <w:t>Q</w:t>
      </w:r>
      <w:r w:rsidRPr="6B83B7A0" w:rsidR="492FAFFA">
        <w:rPr>
          <w:b w:val="1"/>
          <w:bCs w:val="1"/>
          <w:color w:val="2D3748"/>
          <w:sz w:val="20"/>
          <w:szCs w:val="20"/>
        </w:rPr>
        <w:t>7</w:t>
      </w:r>
      <w:r w:rsidRPr="6B83B7A0" w:rsidR="00E213C8">
        <w:rPr>
          <w:b w:val="1"/>
          <w:bCs w:val="1"/>
          <w:color w:val="2D3748"/>
          <w:sz w:val="20"/>
          <w:szCs w:val="20"/>
        </w:rPr>
        <w:t>: What happens if a permanent Managed Move breaks down after 3 weeks? Can the host school send the child back?</w:t>
      </w:r>
    </w:p>
    <w:p w:rsidRPr="0004436A" w:rsidR="00575C89" w:rsidRDefault="00E213C8" w14:paraId="404DCD26" w14:textId="791EFCCD">
      <w:pPr>
        <w:spacing w:after="160"/>
        <w:rPr>
          <w:sz w:val="20"/>
          <w:szCs w:val="20"/>
        </w:rPr>
      </w:pPr>
      <w:r w:rsidRPr="0004436A">
        <w:rPr>
          <w:sz w:val="20"/>
          <w:szCs w:val="20"/>
        </w:rPr>
        <w:t xml:space="preserve">No. Once a Managed Move is signed and the child is taken on roll, the move is permanent. If the pupil’s behavior deteriorates at the new school, the host school cannot return the </w:t>
      </w:r>
      <w:r w:rsidRPr="0004436A" w:rsidR="0004436A">
        <w:rPr>
          <w:sz w:val="20"/>
          <w:szCs w:val="20"/>
        </w:rPr>
        <w:t>pupils</w:t>
      </w:r>
      <w:r w:rsidRPr="0004436A">
        <w:rPr>
          <w:sz w:val="20"/>
          <w:szCs w:val="20"/>
        </w:rPr>
        <w:t xml:space="preserve"> to their original school. They must apply their own behavior policy and, if necessary, follow standard statutory suspension or permanent exclusion procedures. This highlights why using an OSD first is highly recommended.</w:t>
      </w:r>
    </w:p>
    <w:p w:rsidRPr="0004436A" w:rsidR="00575C89" w:rsidRDefault="00E213C8" w14:paraId="03C409BE" w14:textId="70CE5189">
      <w:pPr>
        <w:spacing w:before="120" w:after="40"/>
        <w:rPr>
          <w:sz w:val="20"/>
          <w:szCs w:val="20"/>
        </w:rPr>
      </w:pPr>
      <w:r w:rsidRPr="6B83B7A0" w:rsidR="00E213C8">
        <w:rPr>
          <w:b w:val="1"/>
          <w:bCs w:val="1"/>
          <w:color w:val="2D3748"/>
          <w:sz w:val="20"/>
          <w:szCs w:val="20"/>
        </w:rPr>
        <w:t>Q</w:t>
      </w:r>
      <w:r w:rsidRPr="6B83B7A0" w:rsidR="7F7DBDBD">
        <w:rPr>
          <w:b w:val="1"/>
          <w:bCs w:val="1"/>
          <w:color w:val="2D3748"/>
          <w:sz w:val="20"/>
          <w:szCs w:val="20"/>
        </w:rPr>
        <w:t>8</w:t>
      </w:r>
      <w:r w:rsidRPr="6B83B7A0" w:rsidR="00E213C8">
        <w:rPr>
          <w:b w:val="1"/>
          <w:bCs w:val="1"/>
          <w:color w:val="2D3748"/>
          <w:sz w:val="20"/>
          <w:szCs w:val="20"/>
        </w:rPr>
        <w:t>: What happens if a parent withdraws their consent halfway through an OSD or a Managed Move?</w:t>
      </w:r>
    </w:p>
    <w:p w:rsidRPr="0004436A" w:rsidR="00575C89" w:rsidRDefault="00E213C8" w14:paraId="12B676D2" w14:textId="77777777">
      <w:pPr>
        <w:spacing w:after="160"/>
        <w:rPr>
          <w:sz w:val="20"/>
          <w:szCs w:val="20"/>
        </w:rPr>
      </w:pPr>
      <w:r w:rsidRPr="0004436A">
        <w:rPr>
          <w:sz w:val="20"/>
          <w:szCs w:val="20"/>
        </w:rPr>
        <w:t>For a Managed Move: Because a Managed Move is entirely voluntary, a parent can withdraw consent at any point before the transfer date. If they withdraw consent, the move is cancelled, and the pupil remains at the home school.</w:t>
      </w:r>
      <w:r w:rsidRPr="0004436A">
        <w:rPr>
          <w:sz w:val="20"/>
          <w:szCs w:val="20"/>
        </w:rPr>
        <w:br/>
      </w:r>
      <w:r w:rsidRPr="0004436A">
        <w:rPr>
          <w:sz w:val="20"/>
          <w:szCs w:val="20"/>
        </w:rPr>
        <w:t>For OSD: An OSD is a statutory requirement directed by the governing board. Parent consent is not legally required for an OSD, though they must be consulted. If a parent objects, they have the right to raise it at the mandatory 6-week review meetings, but they cannot unilaterally veto the direction.</w:t>
      </w:r>
    </w:p>
    <w:p w:rsidRPr="0004436A" w:rsidR="00575C89" w:rsidRDefault="00E213C8" w14:paraId="7CF923FC" w14:textId="540FF8B9">
      <w:pPr>
        <w:spacing w:before="120" w:after="40"/>
        <w:rPr>
          <w:sz w:val="20"/>
          <w:szCs w:val="20"/>
        </w:rPr>
      </w:pPr>
      <w:r w:rsidRPr="6B83B7A0" w:rsidR="00E213C8">
        <w:rPr>
          <w:b w:val="1"/>
          <w:bCs w:val="1"/>
          <w:color w:val="2D3748"/>
          <w:sz w:val="20"/>
          <w:szCs w:val="20"/>
        </w:rPr>
        <w:t>Q</w:t>
      </w:r>
      <w:r w:rsidRPr="6B83B7A0" w:rsidR="69EACC7A">
        <w:rPr>
          <w:b w:val="1"/>
          <w:bCs w:val="1"/>
          <w:color w:val="2D3748"/>
          <w:sz w:val="20"/>
          <w:szCs w:val="20"/>
        </w:rPr>
        <w:t>9</w:t>
      </w:r>
      <w:r w:rsidRPr="6B83B7A0" w:rsidR="00E213C8">
        <w:rPr>
          <w:b w:val="1"/>
          <w:bCs w:val="1"/>
          <w:color w:val="2D3748"/>
          <w:sz w:val="20"/>
          <w:szCs w:val="20"/>
        </w:rPr>
        <w:t xml:space="preserve">: Do Academy Trusts and Free </w:t>
      </w:r>
      <w:r w:rsidRPr="6B83B7A0" w:rsidR="0004436A">
        <w:rPr>
          <w:b w:val="1"/>
          <w:bCs w:val="1"/>
          <w:color w:val="2D3748"/>
          <w:sz w:val="20"/>
          <w:szCs w:val="20"/>
        </w:rPr>
        <w:t>Schools</w:t>
      </w:r>
      <w:r w:rsidRPr="6B83B7A0" w:rsidR="00E213C8">
        <w:rPr>
          <w:b w:val="1"/>
          <w:bCs w:val="1"/>
          <w:color w:val="2D3748"/>
          <w:sz w:val="20"/>
          <w:szCs w:val="20"/>
        </w:rPr>
        <w:t xml:space="preserve"> follow </w:t>
      </w:r>
      <w:r w:rsidRPr="6B83B7A0" w:rsidR="00E213C8">
        <w:rPr>
          <w:b w:val="1"/>
          <w:bCs w:val="1"/>
          <w:color w:val="2D3748"/>
          <w:sz w:val="20"/>
          <w:szCs w:val="20"/>
        </w:rPr>
        <w:t>these</w:t>
      </w:r>
      <w:r w:rsidRPr="6B83B7A0" w:rsidR="00E213C8">
        <w:rPr>
          <w:b w:val="1"/>
          <w:bCs w:val="1"/>
          <w:color w:val="2D3748"/>
          <w:sz w:val="20"/>
          <w:szCs w:val="20"/>
        </w:rPr>
        <w:t xml:space="preserve"> exact same OSD rules?</w:t>
      </w:r>
    </w:p>
    <w:p w:rsidRPr="0004436A" w:rsidR="00575C89" w:rsidRDefault="00E213C8" w14:paraId="7CE6889C" w14:textId="36A5F283">
      <w:pPr>
        <w:spacing w:after="160"/>
        <w:rPr>
          <w:sz w:val="20"/>
          <w:szCs w:val="20"/>
        </w:rPr>
      </w:pPr>
      <w:r w:rsidRPr="0004436A">
        <w:rPr>
          <w:sz w:val="20"/>
          <w:szCs w:val="20"/>
        </w:rPr>
        <w:t xml:space="preserve">Yes. The updated statutory framework explicitly extends these exact powers and strict procedural requirements to Academy Trusts and PRU management committees. Academies can no longer run informal, undocumented 'handshake swaps' outside the statutory framework. Every temporary behavioral placement must have formal written legal notices and </w:t>
      </w:r>
      <w:r w:rsidRPr="0004436A" w:rsidR="0004436A">
        <w:rPr>
          <w:sz w:val="20"/>
          <w:szCs w:val="20"/>
        </w:rPr>
        <w:t>30 school</w:t>
      </w:r>
      <w:r w:rsidRPr="0004436A">
        <w:rPr>
          <w:sz w:val="20"/>
          <w:szCs w:val="20"/>
        </w:rPr>
        <w:t>-day reviews.</w:t>
      </w:r>
    </w:p>
    <w:p w:rsidRPr="0004436A" w:rsidR="00575C89" w:rsidRDefault="00E213C8" w14:paraId="3313B17F" w14:textId="32FF2787">
      <w:pPr>
        <w:spacing w:before="120" w:after="40"/>
        <w:rPr>
          <w:sz w:val="20"/>
          <w:szCs w:val="20"/>
        </w:rPr>
      </w:pPr>
      <w:r w:rsidRPr="6B83B7A0" w:rsidR="00E213C8">
        <w:rPr>
          <w:b w:val="1"/>
          <w:bCs w:val="1"/>
          <w:color w:val="2D3748"/>
          <w:sz w:val="20"/>
          <w:szCs w:val="20"/>
        </w:rPr>
        <w:t>Q1</w:t>
      </w:r>
      <w:r w:rsidRPr="6B83B7A0" w:rsidR="7B6455CC">
        <w:rPr>
          <w:b w:val="1"/>
          <w:bCs w:val="1"/>
          <w:color w:val="2D3748"/>
          <w:sz w:val="20"/>
          <w:szCs w:val="20"/>
        </w:rPr>
        <w:t>0</w:t>
      </w:r>
      <w:r w:rsidRPr="6B83B7A0" w:rsidR="00E213C8">
        <w:rPr>
          <w:b w:val="1"/>
          <w:bCs w:val="1"/>
          <w:color w:val="2D3748"/>
          <w:sz w:val="20"/>
          <w:szCs w:val="20"/>
        </w:rPr>
        <w:t>: If a child has an Education, Health and Care Plan (EHCP), can the panel still arrange an OSD or Managed Move?</w:t>
      </w:r>
    </w:p>
    <w:p w:rsidR="00575C89" w:rsidRDefault="00E213C8" w14:paraId="158D3379" w14:textId="588A3F7C">
      <w:pPr>
        <w:spacing w:after="160"/>
      </w:pPr>
      <w:r w:rsidRPr="0004436A">
        <w:rPr>
          <w:sz w:val="20"/>
          <w:szCs w:val="20"/>
        </w:rPr>
        <w:t xml:space="preserve">For an OSD: Yes, but the home school must consult the Local Authority (SEN Team) before </w:t>
      </w:r>
      <w:r w:rsidRPr="0004436A" w:rsidR="0004436A">
        <w:rPr>
          <w:sz w:val="20"/>
          <w:szCs w:val="20"/>
        </w:rPr>
        <w:t>issuing directions</w:t>
      </w:r>
      <w:r w:rsidRPr="0004436A">
        <w:rPr>
          <w:sz w:val="20"/>
          <w:szCs w:val="20"/>
        </w:rPr>
        <w:t xml:space="preserve"> to ensure the host setting can deliver the provisions outlined in Section F of the EHCP.</w:t>
      </w:r>
      <w:r>
        <w:br/>
      </w:r>
      <w:r w:rsidRPr="0004436A">
        <w:rPr>
          <w:sz w:val="20"/>
          <w:szCs w:val="20"/>
        </w:rPr>
        <w:t>For a Managed Move: A Managed Move is a change of placement. For a child with an EHCP, this must be managed via an interim review of the EHCP by the Local Authority, rather than a standard panel agreement, to ensure the new school is f</w:t>
      </w:r>
      <w:r>
        <w:t>ormally named in the plan.</w:t>
      </w:r>
    </w:p>
    <w:p w:rsidRPr="007309D2" w:rsidR="70E8DBCE" w:rsidP="17E4ABD9" w:rsidRDefault="70E8DBCE" w14:paraId="3C1C0F1C" w14:textId="2969F259">
      <w:pPr>
        <w:rPr>
          <w:rFonts w:eastAsia="Arial" w:cs="Arial"/>
          <w:b w:val="1"/>
          <w:bCs w:val="1"/>
          <w:sz w:val="20"/>
          <w:szCs w:val="20"/>
        </w:rPr>
      </w:pPr>
      <w:r w:rsidRPr="6B83B7A0" w:rsidR="70E8DBCE">
        <w:rPr>
          <w:rFonts w:eastAsia="Arial" w:cs="Arial"/>
          <w:b w:val="1"/>
          <w:bCs w:val="1"/>
          <w:sz w:val="20"/>
          <w:szCs w:val="20"/>
        </w:rPr>
        <w:t>Q1</w:t>
      </w:r>
      <w:r w:rsidRPr="6B83B7A0" w:rsidR="3CC4B63E">
        <w:rPr>
          <w:rFonts w:eastAsia="Arial" w:cs="Arial"/>
          <w:b w:val="1"/>
          <w:bCs w:val="1"/>
          <w:sz w:val="20"/>
          <w:szCs w:val="20"/>
        </w:rPr>
        <w:t>1</w:t>
      </w:r>
      <w:r w:rsidRPr="6B83B7A0" w:rsidR="70E8DBCE">
        <w:rPr>
          <w:rFonts w:eastAsia="Arial" w:cs="Arial"/>
          <w:b w:val="1"/>
          <w:bCs w:val="1"/>
          <w:sz w:val="20"/>
          <w:szCs w:val="20"/>
        </w:rPr>
        <w:t>: What information must parents receive when an Off-Site Direction is made?</w:t>
      </w:r>
    </w:p>
    <w:p w:rsidRPr="007309D2" w:rsidR="280EE63A" w:rsidP="280EE63A" w:rsidRDefault="70E8DBCE" w14:paraId="5727F4A9" w14:textId="728B55E6">
      <w:pPr>
        <w:rPr>
          <w:rFonts w:eastAsia="Arial" w:cs="Arial"/>
          <w:sz w:val="20"/>
          <w:szCs w:val="20"/>
        </w:rPr>
      </w:pPr>
      <w:r w:rsidRPr="007309D2">
        <w:rPr>
          <w:rFonts w:eastAsia="Arial" w:cs="Arial"/>
          <w:sz w:val="20"/>
          <w:szCs w:val="20"/>
        </w:rPr>
        <w:t>Parents (or a pupil aged 18+) must be notified in writing as soon as practicable after the direction is made and no later than two school days before the placement begins. The notice must include where the education will be provided, who the pupil should report to, the number of days, the reasons and objectives for the direction, and the relevant session times.</w:t>
      </w:r>
    </w:p>
    <w:p w:rsidRPr="007309D2" w:rsidR="70E8DBCE" w:rsidP="17E4ABD9" w:rsidRDefault="70E8DBCE" w14:paraId="1796D0C2" w14:textId="04E58E5E">
      <w:pPr>
        <w:rPr>
          <w:rFonts w:eastAsia="Arial" w:cs="Arial"/>
          <w:b w:val="1"/>
          <w:bCs w:val="1"/>
          <w:sz w:val="20"/>
          <w:szCs w:val="20"/>
        </w:rPr>
      </w:pPr>
      <w:r w:rsidRPr="6B83B7A0" w:rsidR="70E8DBCE">
        <w:rPr>
          <w:rFonts w:eastAsia="Arial" w:cs="Arial"/>
          <w:b w:val="1"/>
          <w:bCs w:val="1"/>
          <w:sz w:val="20"/>
          <w:szCs w:val="20"/>
        </w:rPr>
        <w:t>Q1</w:t>
      </w:r>
      <w:r w:rsidRPr="6B83B7A0" w:rsidR="5C204C8A">
        <w:rPr>
          <w:rFonts w:eastAsia="Arial" w:cs="Arial"/>
          <w:b w:val="1"/>
          <w:bCs w:val="1"/>
          <w:sz w:val="20"/>
          <w:szCs w:val="20"/>
        </w:rPr>
        <w:t>2</w:t>
      </w:r>
      <w:r w:rsidRPr="6B83B7A0" w:rsidR="70E8DBCE">
        <w:rPr>
          <w:rFonts w:eastAsia="Arial" w:cs="Arial"/>
          <w:b w:val="1"/>
          <w:bCs w:val="1"/>
          <w:sz w:val="20"/>
          <w:szCs w:val="20"/>
        </w:rPr>
        <w:t>: What should schools have in place before arranging an OSD or Managed Move?</w:t>
      </w:r>
    </w:p>
    <w:p w:rsidRPr="007309D2" w:rsidR="70E8DBCE" w:rsidP="17E4ABD9" w:rsidRDefault="70E8DBCE" w14:paraId="2D6EDE7A" w14:textId="11D7F75A">
      <w:pPr>
        <w:rPr>
          <w:rFonts w:eastAsia="Arial" w:cs="Arial"/>
          <w:sz w:val="20"/>
          <w:szCs w:val="20"/>
        </w:rPr>
      </w:pPr>
      <w:r w:rsidRPr="007309D2">
        <w:rPr>
          <w:rFonts w:eastAsia="Arial" w:cs="Arial"/>
          <w:sz w:val="20"/>
          <w:szCs w:val="20"/>
        </w:rPr>
        <w:t xml:space="preserve">Schools should be able to evidence appropriate initial intervention and, where relevant, multi-agency support or statutory assessment. Relevant information must be shared in advance between settings, including attainment information, a current risk assessment and effective risk-management/support strategies. The </w:t>
      </w:r>
      <w:r w:rsidRPr="007309D2" w:rsidR="005A7016">
        <w:rPr>
          <w:rFonts w:eastAsia="Arial" w:cs="Arial"/>
          <w:sz w:val="20"/>
          <w:szCs w:val="20"/>
        </w:rPr>
        <w:t>pupils</w:t>
      </w:r>
      <w:r w:rsidRPr="007309D2">
        <w:rPr>
          <w:rFonts w:eastAsia="Arial" w:cs="Arial"/>
          <w:sz w:val="20"/>
          <w:szCs w:val="20"/>
        </w:rPr>
        <w:t xml:space="preserve"> should also be supported to share their views and be kept informed about how these have been taken into account.</w:t>
      </w:r>
    </w:p>
    <w:p w:rsidRPr="007309D2" w:rsidR="70E8DBCE" w:rsidP="17E4ABD9" w:rsidRDefault="70E8DBCE" w14:paraId="43B26E28" w14:textId="6FF9589D">
      <w:pPr>
        <w:rPr>
          <w:rFonts w:eastAsia="Arial" w:cs="Arial"/>
          <w:b w:val="1"/>
          <w:bCs w:val="1"/>
          <w:sz w:val="20"/>
          <w:szCs w:val="20"/>
        </w:rPr>
      </w:pPr>
      <w:r w:rsidRPr="6B83B7A0" w:rsidR="70E8DBCE">
        <w:rPr>
          <w:rFonts w:eastAsia="Arial" w:cs="Arial"/>
          <w:b w:val="1"/>
          <w:bCs w:val="1"/>
          <w:sz w:val="20"/>
          <w:szCs w:val="20"/>
        </w:rPr>
        <w:t>Q1</w:t>
      </w:r>
      <w:r w:rsidRPr="6B83B7A0" w:rsidR="7E777CA3">
        <w:rPr>
          <w:rFonts w:eastAsia="Arial" w:cs="Arial"/>
          <w:b w:val="1"/>
          <w:bCs w:val="1"/>
          <w:sz w:val="20"/>
          <w:szCs w:val="20"/>
        </w:rPr>
        <w:t>3</w:t>
      </w:r>
      <w:r w:rsidRPr="6B83B7A0" w:rsidR="70E8DBCE">
        <w:rPr>
          <w:rFonts w:eastAsia="Arial" w:cs="Arial"/>
          <w:b w:val="1"/>
          <w:bCs w:val="1"/>
          <w:sz w:val="20"/>
          <w:szCs w:val="20"/>
        </w:rPr>
        <w:t xml:space="preserve">: Are there </w:t>
      </w:r>
      <w:r w:rsidRPr="6B83B7A0" w:rsidR="70E8DBCE">
        <w:rPr>
          <w:rFonts w:eastAsia="Arial" w:cs="Arial"/>
          <w:b w:val="1"/>
          <w:bCs w:val="1"/>
          <w:sz w:val="20"/>
          <w:szCs w:val="20"/>
        </w:rPr>
        <w:t>additional</w:t>
      </w:r>
      <w:r w:rsidRPr="6B83B7A0" w:rsidR="70E8DBCE">
        <w:rPr>
          <w:rFonts w:eastAsia="Arial" w:cs="Arial"/>
          <w:b w:val="1"/>
          <w:bCs w:val="1"/>
          <w:sz w:val="20"/>
          <w:szCs w:val="20"/>
        </w:rPr>
        <w:t xml:space="preserve"> considerations for pupils with a social worker or looked-after children?</w:t>
      </w:r>
    </w:p>
    <w:p w:rsidRPr="007309D2" w:rsidR="70E8DBCE" w:rsidP="17E4ABD9" w:rsidRDefault="70E8DBCE" w14:paraId="0F1E328E" w14:textId="2D603068">
      <w:pPr>
        <w:rPr>
          <w:rFonts w:eastAsia="Arial" w:cs="Arial"/>
          <w:sz w:val="20"/>
          <w:szCs w:val="20"/>
        </w:rPr>
      </w:pPr>
      <w:r w:rsidRPr="007309D2">
        <w:rPr>
          <w:rFonts w:eastAsia="Arial" w:cs="Arial"/>
          <w:sz w:val="20"/>
          <w:szCs w:val="20"/>
        </w:rPr>
        <w:t xml:space="preserve">Yes. Where a Managed Move is being contemplated for a pupil with a social worker, the social worker and DSL should be notified before the move, alongside parents unless this </w:t>
      </w:r>
      <w:r w:rsidRPr="007309D2" w:rsidR="006764D1">
        <w:rPr>
          <w:rFonts w:eastAsia="Arial" w:cs="Arial"/>
          <w:sz w:val="20"/>
          <w:szCs w:val="20"/>
        </w:rPr>
        <w:t>creates</w:t>
      </w:r>
      <w:r w:rsidRPr="007309D2">
        <w:rPr>
          <w:rFonts w:eastAsia="Arial" w:cs="Arial"/>
          <w:sz w:val="20"/>
          <w:szCs w:val="20"/>
        </w:rPr>
        <w:t xml:space="preserve"> a safeguarding risk. For a looked-after child, the relevant Virtual School Head should also be </w:t>
      </w:r>
      <w:r w:rsidRPr="007309D2" w:rsidR="00032A11">
        <w:rPr>
          <w:rFonts w:eastAsia="Arial" w:cs="Arial"/>
          <w:sz w:val="20"/>
          <w:szCs w:val="20"/>
        </w:rPr>
        <w:t>notified,</w:t>
      </w:r>
      <w:r w:rsidRPr="007309D2">
        <w:rPr>
          <w:rFonts w:eastAsia="Arial" w:cs="Arial"/>
          <w:sz w:val="20"/>
          <w:szCs w:val="20"/>
        </w:rPr>
        <w:t xml:space="preserve"> and any PEP should be reviewed and amended as appropriate.</w:t>
      </w:r>
    </w:p>
    <w:p w:rsidRPr="007309D2" w:rsidR="70E8DBCE" w:rsidP="17E4ABD9" w:rsidRDefault="70E8DBCE" w14:paraId="3D8B372A" w14:textId="15F7541D">
      <w:pPr>
        <w:rPr>
          <w:rFonts w:eastAsia="Arial" w:cs="Arial"/>
          <w:b w:val="1"/>
          <w:bCs w:val="1"/>
          <w:sz w:val="20"/>
          <w:szCs w:val="20"/>
        </w:rPr>
      </w:pPr>
      <w:r w:rsidRPr="6B83B7A0" w:rsidR="70E8DBCE">
        <w:rPr>
          <w:rFonts w:eastAsia="Arial" w:cs="Arial"/>
          <w:b w:val="1"/>
          <w:bCs w:val="1"/>
          <w:sz w:val="20"/>
          <w:szCs w:val="20"/>
        </w:rPr>
        <w:t>Q1</w:t>
      </w:r>
      <w:r w:rsidRPr="6B83B7A0" w:rsidR="34AC869B">
        <w:rPr>
          <w:rFonts w:eastAsia="Arial" w:cs="Arial"/>
          <w:b w:val="1"/>
          <w:bCs w:val="1"/>
          <w:sz w:val="20"/>
          <w:szCs w:val="20"/>
        </w:rPr>
        <w:t>4</w:t>
      </w:r>
      <w:r w:rsidRPr="6B83B7A0" w:rsidR="70E8DBCE">
        <w:rPr>
          <w:rFonts w:eastAsia="Arial" w:cs="Arial"/>
          <w:b w:val="1"/>
          <w:bCs w:val="1"/>
          <w:sz w:val="20"/>
          <w:szCs w:val="20"/>
        </w:rPr>
        <w:t>: Is there anything new schools need to record for the school census?</w:t>
      </w:r>
    </w:p>
    <w:p w:rsidRPr="007309D2" w:rsidR="70E8DBCE" w:rsidP="17E4ABD9" w:rsidRDefault="70E8DBCE" w14:paraId="21D1F8ED" w14:textId="5FE2ABBD">
      <w:pPr>
        <w:rPr>
          <w:rFonts w:eastAsia="Arial" w:cs="Arial"/>
          <w:sz w:val="20"/>
          <w:szCs w:val="20"/>
        </w:rPr>
      </w:pPr>
      <w:r w:rsidRPr="007309D2">
        <w:rPr>
          <w:rFonts w:eastAsia="Arial" w:cs="Arial"/>
          <w:sz w:val="20"/>
          <w:szCs w:val="20"/>
        </w:rPr>
        <w:t>Yes. From the 2026/27 school census, schools must record specified information about Managed Moves, including the start date, destination school URN and reason for the move. Schools should ensure their MIS records are completed accurately from the point the Managed Move takes effect.</w:t>
      </w:r>
    </w:p>
    <w:p w:rsidR="17E4ABD9" w:rsidRDefault="17E4ABD9" w14:paraId="35D7C9F5" w14:textId="33B71A81"/>
    <w:p w:rsidR="00575C89" w:rsidRDefault="00575C89" w14:paraId="12AE55A9" w14:textId="1DD4F6C5">
      <w:pPr>
        <w:spacing w:after="160"/>
      </w:pPr>
    </w:p>
    <w:sectPr w:rsidR="00575C89" w:rsidSect="00034616">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0291" w:rsidP="0004436A" w:rsidRDefault="00250291" w14:paraId="76C521BF" w14:textId="77777777">
      <w:pPr>
        <w:spacing w:after="0" w:line="240" w:lineRule="auto"/>
      </w:pPr>
      <w:r>
        <w:separator/>
      </w:r>
    </w:p>
  </w:endnote>
  <w:endnote w:type="continuationSeparator" w:id="0">
    <w:p w:rsidR="00250291" w:rsidP="0004436A" w:rsidRDefault="00250291" w14:paraId="0E37131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852ED" w:rsidRDefault="000852ED" w14:paraId="670D7CFA" w14:textId="2752B4CC">
    <w:pPr>
      <w:pStyle w:val="Footer"/>
    </w:pPr>
    <w:r>
      <w:rPr>
        <w:noProof/>
      </w:rPr>
      <mc:AlternateContent>
        <mc:Choice Requires="wps">
          <w:drawing>
            <wp:anchor distT="0" distB="0" distL="0" distR="0" simplePos="0" relativeHeight="251658241" behindDoc="0" locked="0" layoutInCell="1" allowOverlap="1" wp14:anchorId="3BC97B98" wp14:editId="3B9738FB">
              <wp:simplePos x="635" y="635"/>
              <wp:positionH relativeFrom="page">
                <wp:align>center</wp:align>
              </wp:positionH>
              <wp:positionV relativeFrom="page">
                <wp:align>bottom</wp:align>
              </wp:positionV>
              <wp:extent cx="518795" cy="368935"/>
              <wp:effectExtent l="0" t="0" r="14605" b="0"/>
              <wp:wrapNone/>
              <wp:docPr id="273644390" name="Text Box 2" descr="OFFICIAL">
                <a:extLst xmlns:a="http://schemas.openxmlformats.org/drawingml/2006/main">
                  <a:ext uri="{FF2B5EF4-FFF2-40B4-BE49-F238E27FC236}">
                    <a16:creationId xmlns:a16="http://schemas.microsoft.com/office/drawing/2014/main" id="{652DBFB5-CC25-40EB-B524-5901C43CF3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rsidRPr="0004436A" w:rsidR="000852ED" w:rsidP="0004436A" w:rsidRDefault="000852ED" w14:paraId="7DD728F9" w14:textId="77777777">
                          <w:pPr>
                            <w:spacing w:after="0"/>
                            <w:rPr>
                              <w:rFonts w:ascii="Aptos" w:hAnsi="Aptos" w:eastAsia="Aptos" w:cs="Aptos"/>
                              <w:noProof/>
                              <w:color w:val="000000"/>
                              <w:sz w:val="20"/>
                              <w:szCs w:val="20"/>
                            </w:rPr>
                          </w:pPr>
                          <w:r w:rsidRPr="0004436A">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1865F2A3">
            <v:shapetype id="_x0000_t202" coordsize="21600,21600" o:spt="202" path="m,l,21600r21600,l21600,xe" w14:anchorId="3BC97B98">
              <v:stroke joinstyle="miter"/>
              <v:path gradientshapeok="t" o:connecttype="rect"/>
            </v:shapetype>
            <v:shape id="Text Box 2" style="position:absolute;margin-left:0;margin-top:0;width:40.85pt;height:29.0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">
              <v:textbox style="mso-fit-shape-to-text:t" inset="0,0,0,15pt">
                <w:txbxContent>
                  <w:p w:rsidRPr="0004436A" w:rsidR="000852ED" w:rsidP="0004436A" w:rsidRDefault="000852ED" w14:paraId="09E77742" w14:textId="77777777">
                    <w:pPr>
                      <w:spacing w:after="0"/>
                      <w:rPr>
                        <w:rFonts w:ascii="Aptos" w:hAnsi="Aptos" w:eastAsia="Aptos" w:cs="Aptos"/>
                        <w:noProof/>
                        <w:color w:val="000000"/>
                        <w:sz w:val="20"/>
                        <w:szCs w:val="20"/>
                      </w:rPr>
                    </w:pPr>
                    <w:r w:rsidRPr="0004436A">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B3702" w:rsidR="000852ED" w:rsidRDefault="00433A7D" w14:paraId="2EBD0ED8" w14:textId="02D21AA2">
    <w:pPr>
      <w:pStyle w:val="Footer"/>
      <w:rPr>
        <w:color w:val="A6A6A6" w:themeColor="background1" w:themeShade="A6"/>
        <w:sz w:val="16"/>
        <w:szCs w:val="16"/>
      </w:rPr>
    </w:pPr>
    <w:r w:rsidRPr="003B3702">
      <w:rPr>
        <w:color w:val="A6A6A6" w:themeColor="background1" w:themeShade="A6"/>
        <w:sz w:val="16"/>
        <w:szCs w:val="16"/>
      </w:rPr>
      <w:t xml:space="preserve">Produced by Victoria Chatwin – </w:t>
    </w:r>
    <w:r w:rsidRPr="003B3702" w:rsidR="004A2245">
      <w:rPr>
        <w:color w:val="A6A6A6" w:themeColor="background1" w:themeShade="A6"/>
        <w:sz w:val="16"/>
        <w:szCs w:val="16"/>
        <w:lang w:val="en-GB"/>
      </w:rPr>
      <w:t>Exclusion &amp; Prevention Lead Officer</w:t>
    </w:r>
    <w:r w:rsidRPr="003B3702" w:rsidR="00934D8E">
      <w:rPr>
        <w:color w:val="A6A6A6" w:themeColor="background1" w:themeShade="A6"/>
        <w:sz w:val="16"/>
        <w:szCs w:val="16"/>
        <w:lang w:val="en-GB"/>
      </w:rPr>
      <w:t xml:space="preserve"> – Birmingham City Council</w:t>
    </w:r>
    <w:r w:rsidRPr="003B3702" w:rsidR="003B3702">
      <w:rPr>
        <w:color w:val="A6A6A6" w:themeColor="background1" w:themeShade="A6"/>
        <w:sz w:val="16"/>
        <w:szCs w:val="16"/>
        <w:lang w:val="en-GB"/>
      </w:rPr>
      <w:t xml:space="preserve"> - </w:t>
    </w:r>
    <w:r w:rsidRPr="003B3702">
      <w:rPr>
        <w:color w:val="A6A6A6" w:themeColor="background1" w:themeShade="A6"/>
        <w:sz w:val="16"/>
        <w:szCs w:val="16"/>
      </w:rPr>
      <w:t>September 2026</w:t>
    </w:r>
    <w:r w:rsidRPr="003B3702" w:rsidR="0047463F">
      <w:rPr>
        <w:color w:val="A6A6A6" w:themeColor="background1" w:themeShade="A6"/>
        <w:sz w:val="16"/>
        <w:szCs w:val="16"/>
      </w:rPr>
      <w:t xml:space="preserve"> (V1)</w:t>
    </w:r>
  </w:p>
  <w:p w:rsidRPr="0047463F" w:rsidR="000852ED" w:rsidRDefault="000852ED" w14:paraId="5BD632DC" w14:textId="2AEECEAD">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0852ED" w:rsidRDefault="000852ED" w14:paraId="55C0C46E" w14:textId="267B9126">
    <w:pPr>
      <w:pStyle w:val="Footer"/>
    </w:pPr>
    <w:r>
      <w:rPr>
        <w:noProof/>
      </w:rPr>
      <mc:AlternateContent>
        <mc:Choice Requires="wps">
          <w:drawing>
            <wp:anchor distT="0" distB="0" distL="0" distR="0" simplePos="0" relativeHeight="251658240" behindDoc="0" locked="0" layoutInCell="1" allowOverlap="1" wp14:anchorId="3371C8F4" wp14:editId="2F371554">
              <wp:simplePos x="635" y="635"/>
              <wp:positionH relativeFrom="page">
                <wp:align>center</wp:align>
              </wp:positionH>
              <wp:positionV relativeFrom="page">
                <wp:align>bottom</wp:align>
              </wp:positionV>
              <wp:extent cx="518795" cy="368935"/>
              <wp:effectExtent l="0" t="0" r="14605" b="0"/>
              <wp:wrapNone/>
              <wp:docPr id="1355829385" name="Text Box 1" descr="OFFICIAL">
                <a:extLst xmlns:a="http://schemas.openxmlformats.org/drawingml/2006/main">
                  <a:ext uri="{FF2B5EF4-FFF2-40B4-BE49-F238E27FC236}">
                    <a16:creationId xmlns:a16="http://schemas.microsoft.com/office/drawing/2014/main" id="{47525807-7CA1-4CF4-A93B-27EB8827D45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rsidRPr="0004436A" w:rsidR="000852ED" w:rsidP="0004436A" w:rsidRDefault="000852ED" w14:paraId="424BD536" w14:textId="77777777">
                          <w:pPr>
                            <w:spacing w:after="0"/>
                            <w:rPr>
                              <w:rFonts w:ascii="Aptos" w:hAnsi="Aptos" w:eastAsia="Aptos" w:cs="Aptos"/>
                              <w:noProof/>
                              <w:color w:val="000000"/>
                              <w:sz w:val="20"/>
                              <w:szCs w:val="20"/>
                            </w:rPr>
                          </w:pPr>
                          <w:r w:rsidRPr="0004436A">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16="http://schemas.microsoft.com/office/drawing/2014/main" xmlns:a="http://schemas.openxmlformats.org/drawingml/2006/main">
          <w:pict w14:anchorId="51599104">
            <v:shapetype id="_x0000_t202" coordsize="21600,21600" o:spt="202" path="m,l,21600r21600,l21600,xe" w14:anchorId="3371C8F4">
              <v:stroke joinstyle="miter"/>
              <v:path gradientshapeok="t" o:connecttype="rect"/>
            </v:shapetype>
            <v:shape id="Text Box 1" style="position:absolute;margin-left:0;margin-top:0;width:40.85pt;height:29.0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">
              <v:textbox style="mso-fit-shape-to-text:t" inset="0,0,0,15pt">
                <w:txbxContent>
                  <w:p w:rsidRPr="0004436A" w:rsidR="000852ED" w:rsidP="0004436A" w:rsidRDefault="000852ED" w14:paraId="08CE8BEA" w14:textId="77777777">
                    <w:pPr>
                      <w:spacing w:after="0"/>
                      <w:rPr>
                        <w:rFonts w:ascii="Aptos" w:hAnsi="Aptos" w:eastAsia="Aptos" w:cs="Aptos"/>
                        <w:noProof/>
                        <w:color w:val="000000"/>
                        <w:sz w:val="20"/>
                        <w:szCs w:val="20"/>
                      </w:rPr>
                    </w:pPr>
                    <w:r w:rsidRPr="0004436A">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0291" w:rsidP="0004436A" w:rsidRDefault="00250291" w14:paraId="1E47BF06" w14:textId="77777777">
      <w:pPr>
        <w:spacing w:after="0" w:line="240" w:lineRule="auto"/>
      </w:pPr>
      <w:r>
        <w:separator/>
      </w:r>
    </w:p>
  </w:footnote>
  <w:footnote w:type="continuationSeparator" w:id="0">
    <w:p w:rsidR="00250291" w:rsidP="0004436A" w:rsidRDefault="00250291" w14:paraId="3826A8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680E" w:rsidRDefault="0023680E" w14:paraId="5DF565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680E" w:rsidRDefault="0023680E" w14:paraId="2A1E78A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680E" w:rsidRDefault="0023680E" w14:paraId="276623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1178041238">
    <w:abstractNumId w:val="0"/>
  </w:num>
  <w:num w:numId="2" w16cid:durableId="1885021306">
    <w:abstractNumId w:val="3"/>
  </w:num>
  <w:num w:numId="3" w16cid:durableId="1932008024">
    <w:abstractNumId w:val="5"/>
  </w:num>
  <w:num w:numId="4" w16cid:durableId="1978877540">
    <w:abstractNumId w:val="2"/>
  </w:num>
  <w:num w:numId="5" w16cid:durableId="2024159631">
    <w:abstractNumId w:val="7"/>
  </w:num>
  <w:num w:numId="6" w16cid:durableId="2106529952">
    <w:abstractNumId w:val="8"/>
  </w:num>
  <w:num w:numId="7" w16cid:durableId="522474857">
    <w:abstractNumId w:val="6"/>
  </w:num>
  <w:num w:numId="8" w16cid:durableId="648901585">
    <w:abstractNumId w:val="1"/>
  </w:num>
  <w:num w:numId="9" w16cid:durableId="753478535">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D99"/>
    <w:rsid w:val="000220E4"/>
    <w:rsid w:val="00032A11"/>
    <w:rsid w:val="00034616"/>
    <w:rsid w:val="00041A73"/>
    <w:rsid w:val="0004436A"/>
    <w:rsid w:val="0005448F"/>
    <w:rsid w:val="0006063C"/>
    <w:rsid w:val="00077CD6"/>
    <w:rsid w:val="000852ED"/>
    <w:rsid w:val="0008578D"/>
    <w:rsid w:val="00090669"/>
    <w:rsid w:val="000A7EDB"/>
    <w:rsid w:val="000E4C82"/>
    <w:rsid w:val="0015074B"/>
    <w:rsid w:val="00163912"/>
    <w:rsid w:val="0017051E"/>
    <w:rsid w:val="001A03BF"/>
    <w:rsid w:val="001D74DE"/>
    <w:rsid w:val="00212137"/>
    <w:rsid w:val="00212547"/>
    <w:rsid w:val="0023680E"/>
    <w:rsid w:val="00242BF2"/>
    <w:rsid w:val="00250291"/>
    <w:rsid w:val="0026753B"/>
    <w:rsid w:val="0029639D"/>
    <w:rsid w:val="002B3BCA"/>
    <w:rsid w:val="002C3A24"/>
    <w:rsid w:val="002D7358"/>
    <w:rsid w:val="00326F90"/>
    <w:rsid w:val="00381288"/>
    <w:rsid w:val="00396BD0"/>
    <w:rsid w:val="003B3702"/>
    <w:rsid w:val="003B4A1F"/>
    <w:rsid w:val="003E45EF"/>
    <w:rsid w:val="003F03C7"/>
    <w:rsid w:val="00427FCE"/>
    <w:rsid w:val="00432C77"/>
    <w:rsid w:val="00433A7D"/>
    <w:rsid w:val="004360A8"/>
    <w:rsid w:val="0047463F"/>
    <w:rsid w:val="004A2245"/>
    <w:rsid w:val="004D2935"/>
    <w:rsid w:val="004F28C8"/>
    <w:rsid w:val="005212FE"/>
    <w:rsid w:val="005540C2"/>
    <w:rsid w:val="005637F0"/>
    <w:rsid w:val="00575C89"/>
    <w:rsid w:val="005A7016"/>
    <w:rsid w:val="005F0566"/>
    <w:rsid w:val="005F41B7"/>
    <w:rsid w:val="005F4758"/>
    <w:rsid w:val="00641126"/>
    <w:rsid w:val="006434BE"/>
    <w:rsid w:val="00660182"/>
    <w:rsid w:val="006764D1"/>
    <w:rsid w:val="006806F2"/>
    <w:rsid w:val="0069229D"/>
    <w:rsid w:val="006A13B6"/>
    <w:rsid w:val="006A54C1"/>
    <w:rsid w:val="006B50E8"/>
    <w:rsid w:val="006C5E59"/>
    <w:rsid w:val="006D2AD5"/>
    <w:rsid w:val="00725705"/>
    <w:rsid w:val="007309D2"/>
    <w:rsid w:val="00766B77"/>
    <w:rsid w:val="00837E40"/>
    <w:rsid w:val="00887684"/>
    <w:rsid w:val="008D5987"/>
    <w:rsid w:val="00934D8E"/>
    <w:rsid w:val="00995CEE"/>
    <w:rsid w:val="009A5658"/>
    <w:rsid w:val="009C6153"/>
    <w:rsid w:val="00A4432A"/>
    <w:rsid w:val="00A87E24"/>
    <w:rsid w:val="00AA1D8D"/>
    <w:rsid w:val="00AB0F24"/>
    <w:rsid w:val="00B008A2"/>
    <w:rsid w:val="00B47026"/>
    <w:rsid w:val="00B473C7"/>
    <w:rsid w:val="00B47730"/>
    <w:rsid w:val="00BA63A0"/>
    <w:rsid w:val="00BC5E2E"/>
    <w:rsid w:val="00C1658C"/>
    <w:rsid w:val="00C32E6A"/>
    <w:rsid w:val="00C45B88"/>
    <w:rsid w:val="00C763CC"/>
    <w:rsid w:val="00CB0664"/>
    <w:rsid w:val="00CC1A0D"/>
    <w:rsid w:val="00CD2586"/>
    <w:rsid w:val="00CF12E8"/>
    <w:rsid w:val="00CF7FA2"/>
    <w:rsid w:val="00D00599"/>
    <w:rsid w:val="00D22F50"/>
    <w:rsid w:val="00D619CD"/>
    <w:rsid w:val="00DE44CA"/>
    <w:rsid w:val="00DE4D80"/>
    <w:rsid w:val="00E158D4"/>
    <w:rsid w:val="00E213C8"/>
    <w:rsid w:val="00E56235"/>
    <w:rsid w:val="00F212EC"/>
    <w:rsid w:val="00FC1646"/>
    <w:rsid w:val="00FC693F"/>
    <w:rsid w:val="00FF246B"/>
    <w:rsid w:val="04C5E1F0"/>
    <w:rsid w:val="17E4ABD9"/>
    <w:rsid w:val="1D1B5A74"/>
    <w:rsid w:val="218D5BF3"/>
    <w:rsid w:val="280EE63A"/>
    <w:rsid w:val="2BA9CA8F"/>
    <w:rsid w:val="30668297"/>
    <w:rsid w:val="306CF1D3"/>
    <w:rsid w:val="326215D0"/>
    <w:rsid w:val="336E2842"/>
    <w:rsid w:val="34AC869B"/>
    <w:rsid w:val="3CC4B63E"/>
    <w:rsid w:val="43BFF7CC"/>
    <w:rsid w:val="48CEC9B7"/>
    <w:rsid w:val="492FAFFA"/>
    <w:rsid w:val="4AD17B0D"/>
    <w:rsid w:val="4C09033E"/>
    <w:rsid w:val="55E8CB48"/>
    <w:rsid w:val="5C204C8A"/>
    <w:rsid w:val="69870BBD"/>
    <w:rsid w:val="69EACC7A"/>
    <w:rsid w:val="6B83B7A0"/>
    <w:rsid w:val="6B8CFFEB"/>
    <w:rsid w:val="6E0B0CC7"/>
    <w:rsid w:val="70149DB1"/>
    <w:rsid w:val="70E8DBCE"/>
    <w:rsid w:val="7112C5F8"/>
    <w:rsid w:val="7B6455CC"/>
    <w:rsid w:val="7D216E6D"/>
    <w:rsid w:val="7E777CA3"/>
    <w:rsid w:val="7F7DBD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6C7ED"/>
  <w14:defaultImageDpi w14:val="300"/>
  <w15:docId w15:val="{260332AE-A2D6-4DE0-85C0-88B5A951CC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3.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customXml" Target="../customXml/item2.xml" Id="rId17" /><Relationship Type="http://schemas.openxmlformats.org/officeDocument/2006/relationships/styles" Target="styles.xml" Id="rId2" /><Relationship Type="http://schemas.openxmlformats.org/officeDocument/2006/relationships/customXml" Target="../customXml/item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16/09/relationships/commentsIds" Target="commentsIds.xml" Id="R8d67d44a16cc4c04" /><Relationship Type="http://schemas.microsoft.com/office/2011/relationships/commentsExtended" Target="commentsExtended.xml" Id="Rb7859f745416402c" /><Relationship Type="http://schemas.microsoft.com/office/2011/relationships/people" Target="people.xml" Id="R9a2fae44bb55464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93682A6129264BA77283CFE149D6BD" ma:contentTypeVersion="10" ma:contentTypeDescription="Create a new document." ma:contentTypeScope="" ma:versionID="0efd171252c0567aac4f5e5a7175ac57">
  <xsd:schema xmlns:xsd="http://www.w3.org/2001/XMLSchema" xmlns:xs="http://www.w3.org/2001/XMLSchema" xmlns:p="http://schemas.microsoft.com/office/2006/metadata/properties" xmlns:ns2="6c1c0d2b-4260-4bf5-9407-c25d00d51e99" xmlns:ns3="b9093c31-68af-48ad-89f9-4fe2e4a0bba1" targetNamespace="http://schemas.microsoft.com/office/2006/metadata/properties" ma:root="true" ma:fieldsID="be2081f7335aeb18cbfe8762291c90c4" ns2:_="" ns3:_="">
    <xsd:import namespace="6c1c0d2b-4260-4bf5-9407-c25d00d51e99"/>
    <xsd:import namespace="b9093c31-68af-48ad-89f9-4fe2e4a0bb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1c0d2b-4260-4bf5-9407-c25d00d51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93c31-68af-48ad-89f9-4fe2e4a0bb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e36ccc-ee31-4b2c-8830-e7b72cc93cfb}" ma:internalName="TaxCatchAll" ma:showField="CatchAllData" ma:web="b9093c31-68af-48ad-89f9-4fe2e4a0b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1c0d2b-4260-4bf5-9407-c25d00d51e99">
      <Terms xmlns="http://schemas.microsoft.com/office/infopath/2007/PartnerControls"/>
    </lcf76f155ced4ddcb4097134ff3c332f>
    <TaxCatchAll xmlns="b9093c31-68af-48ad-89f9-4fe2e4a0bba1" xsi:nil="true"/>
  </documentManagement>
</p:properties>
</file>

<file path=customXml/itemProps1.xml><?xml version="1.0" encoding="utf-8"?>
<ds:datastoreItem xmlns:ds="http://schemas.openxmlformats.org/officeDocument/2006/customXml" ds:itemID="{DC479C9D-0872-4A4D-81D6-115C8937B588}"/>
</file>

<file path=customXml/itemProps2.xml><?xml version="1.0" encoding="utf-8"?>
<ds:datastoreItem xmlns:ds="http://schemas.openxmlformats.org/officeDocument/2006/customXml" ds:itemID="{D0D2989D-21C1-4FDD-BD2F-807B72C35050}"/>
</file>

<file path=customXml/itemProps3.xml><?xml version="1.0" encoding="utf-8"?>
<ds:datastoreItem xmlns:ds="http://schemas.openxmlformats.org/officeDocument/2006/customXml" ds:itemID="{C0CF72EC-02B3-4F56-9F98-F131C315C91E}"/>
</file>

<file path=docMetadata/LabelInfo.xml><?xml version="1.0" encoding="utf-8"?>
<clbl:labelList xmlns:clbl="http://schemas.microsoft.com/office/2020/mipLabelMetadata">
  <clbl:label id="{a17471b1-27ab-4640-9264-e69a67407ca3}" enabled="1" method="Standard" siteId="{699ace67-d2e4-4bcd-b303-d2bbe2b9bbf1}" contentBits="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Victoria Chatwin</lastModifiedBy>
  <revision>23</revision>
  <dcterms:created xsi:type="dcterms:W3CDTF">2026-09-17T08:41:00.0000000Z</dcterms:created>
  <dcterms:modified xsi:type="dcterms:W3CDTF">2026-09-23T15:52:52.5298972Z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50d05089,104f7b66,2b57e1e0</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2026-09-16T09:38:13Z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40d73ef9-290b-4357-be4b-5b005edb31d3</vt:lpwstr>
  </property>
  <property fmtid="{D5CDD505-2E9C-101B-9397-08002B2CF9AE}" pid="11" name="MSIP_Label_a17471b1-27ab-4640-9264-e69a67407ca3_ContentBits">
    <vt:lpwstr>2</vt:lpwstr>
  </property>
  <property fmtid="{D5CDD505-2E9C-101B-9397-08002B2CF9AE}" pid="12" name="MSIP_Label_a17471b1-27ab-4640-9264-e69a67407ca3_Tag">
    <vt:lpwstr>10, 3, 0, 1</vt:lpwstr>
  </property>
  <property fmtid="{D5CDD505-2E9C-101B-9397-08002B2CF9AE}" pid="13" name="ContentTypeId">
    <vt:lpwstr>0x010100C693682A6129264BA77283CFE149D6BD</vt:lpwstr>
  </property>
  <property fmtid="{D5CDD505-2E9C-101B-9397-08002B2CF9AE}" pid="14" name="MediaServiceImageTags">
    <vt:lpwstr/>
  </property>
  <property fmtid="{D5CDD505-2E9C-101B-9397-08002B2CF9AE}" pid="16" name="docLang">
    <vt:lpwstr>en</vt:lpwstr>
  </property>
</Properties>
</file>