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0176" w:rsidR="00A90176" w:rsidP="00A90176" w:rsidRDefault="00A90176" w14:paraId="6832DBCF" w14:textId="77777777">
      <w:pPr>
        <w:rPr>
          <w:rFonts w:ascii="Arial" w:hAnsi="Arial" w:cs="Arial"/>
          <w:b/>
          <w:bCs/>
          <w:sz w:val="20"/>
          <w:szCs w:val="20"/>
        </w:rPr>
      </w:pPr>
      <w:r w:rsidRPr="00A90176">
        <w:rPr>
          <w:rFonts w:ascii="Arial" w:hAnsi="Arial" w:cs="Arial"/>
          <w:b/>
          <w:bCs/>
          <w:sz w:val="20"/>
          <w:szCs w:val="20"/>
        </w:rPr>
        <w:t>Birmingham City Council</w:t>
      </w:r>
    </w:p>
    <w:p w:rsidRPr="00A90176" w:rsidR="00A90176" w:rsidP="00A90176" w:rsidRDefault="00A90176" w14:paraId="022779A8" w14:textId="77777777">
      <w:pPr>
        <w:rPr>
          <w:rFonts w:ascii="Arial" w:hAnsi="Arial" w:cs="Arial"/>
          <w:b/>
          <w:bCs/>
          <w:sz w:val="20"/>
          <w:szCs w:val="20"/>
        </w:rPr>
      </w:pPr>
      <w:r w:rsidRPr="00A90176">
        <w:rPr>
          <w:rFonts w:ascii="Arial" w:hAnsi="Arial" w:cs="Arial"/>
          <w:b/>
          <w:bCs/>
          <w:sz w:val="20"/>
          <w:szCs w:val="20"/>
        </w:rPr>
        <w:t>Suspension and Permanent Exclusion Guidance 2026</w:t>
      </w:r>
    </w:p>
    <w:p w:rsidRPr="00A90176" w:rsidR="00A90176" w:rsidP="00A90176" w:rsidRDefault="00A90176" w14:paraId="3F72D342" w14:textId="77777777">
      <w:pPr>
        <w:rPr>
          <w:rFonts w:ascii="Arial" w:hAnsi="Arial" w:cs="Arial"/>
          <w:b/>
          <w:bCs/>
          <w:sz w:val="20"/>
          <w:szCs w:val="20"/>
        </w:rPr>
      </w:pPr>
      <w:r w:rsidRPr="00A90176">
        <w:rPr>
          <w:rFonts w:ascii="Arial" w:hAnsi="Arial" w:cs="Arial"/>
          <w:b/>
          <w:bCs/>
          <w:sz w:val="20"/>
          <w:szCs w:val="20"/>
        </w:rPr>
        <w:t>Key Changes for Schools, Academies, PRUs and Alternative Provision Settings</w:t>
      </w:r>
    </w:p>
    <w:p w:rsidRPr="00A90176" w:rsidR="00A90176" w:rsidP="00A90176" w:rsidRDefault="1EA3A476" w14:paraId="585CD83A" w14:textId="2B5FE337">
      <w:r w:rsidRPr="1D4AEB4E" w:rsidR="177A37B4">
        <w:rPr>
          <w:rFonts w:ascii="Arial" w:hAnsi="Arial" w:cs="Arial"/>
          <w:b w:val="1"/>
          <w:bCs w:val="1"/>
          <w:sz w:val="20"/>
          <w:szCs w:val="20"/>
        </w:rPr>
        <w:t>Issued by:</w:t>
      </w:r>
      <w:r w:rsidRPr="1D4AEB4E" w:rsidR="177A37B4">
        <w:rPr>
          <w:rFonts w:ascii="Arial" w:hAnsi="Arial" w:cs="Arial"/>
          <w:sz w:val="20"/>
          <w:szCs w:val="20"/>
        </w:rPr>
        <w:t xml:space="preserve"> Exclusion and Inclusion Service</w:t>
      </w:r>
      <w:r>
        <w:br/>
      </w:r>
      <w:r w:rsidRPr="1D4AEB4E" w:rsidR="177A37B4">
        <w:rPr>
          <w:rFonts w:ascii="Arial" w:hAnsi="Arial" w:cs="Arial"/>
          <w:b w:val="1"/>
          <w:bCs w:val="1"/>
          <w:sz w:val="20"/>
          <w:szCs w:val="20"/>
        </w:rPr>
        <w:t>Date:</w:t>
      </w:r>
      <w:r w:rsidRPr="1D4AEB4E" w:rsidR="177A37B4">
        <w:rPr>
          <w:rFonts w:ascii="Arial" w:hAnsi="Arial" w:cs="Arial"/>
          <w:sz w:val="20"/>
          <w:szCs w:val="20"/>
        </w:rPr>
        <w:t xml:space="preserve"> </w:t>
      </w:r>
      <w:r w:rsidRPr="1D4AEB4E" w:rsidR="21531E55">
        <w:rPr>
          <w:rFonts w:ascii="Arial" w:hAnsi="Arial" w:cs="Arial"/>
          <w:sz w:val="20"/>
          <w:szCs w:val="20"/>
        </w:rPr>
        <w:t xml:space="preserve">September </w:t>
      </w:r>
      <w:r w:rsidRPr="1D4AEB4E" w:rsidR="177A37B4">
        <w:rPr>
          <w:rFonts w:ascii="Arial" w:hAnsi="Arial" w:cs="Arial"/>
          <w:sz w:val="20"/>
          <w:szCs w:val="20"/>
        </w:rPr>
        <w:t>2026</w:t>
      </w:r>
    </w:p>
    <w:p w:rsidR="1D4AEB4E" w:rsidP="1D4AEB4E" w:rsidRDefault="1D4AEB4E" w14:paraId="17C17F4A" w14:textId="2561EC55">
      <w:pPr>
        <w:pStyle w:val="Normal"/>
        <w:spacing w:line="276" w:lineRule="auto"/>
        <w:rPr>
          <w:rFonts w:ascii="Arial" w:hAnsi="Arial" w:eastAsia="Arial" w:cs="Arial"/>
          <w:b w:val="0"/>
          <w:bCs w:val="0"/>
          <w:sz w:val="20"/>
          <w:szCs w:val="20"/>
        </w:rPr>
      </w:pPr>
      <w:r w:rsidRPr="1D4AEB4E" w:rsidR="1D4AEB4E">
        <w:rPr>
          <w:rFonts w:ascii="Arial" w:hAnsi="Arial" w:eastAsia="Arial" w:cs="Arial"/>
          <w:b w:val="0"/>
          <w:bCs w:val="0"/>
          <w:sz w:val="20"/>
          <w:szCs w:val="20"/>
        </w:rPr>
        <w:t>The revised guidance was published in July 2026. The new statutory off-site direction requirements for academies and PRUs take effect from 26 July 2026.</w:t>
      </w:r>
    </w:p>
    <w:p w:rsidRPr="00A90176" w:rsidR="00A90176" w:rsidP="00A90176" w:rsidRDefault="00A90176" w14:paraId="7CE0095A" w14:textId="77777777">
      <w:pPr>
        <w:rPr>
          <w:rFonts w:ascii="Arial" w:hAnsi="Arial" w:cs="Arial"/>
          <w:b/>
          <w:bCs/>
          <w:sz w:val="20"/>
          <w:szCs w:val="20"/>
        </w:rPr>
      </w:pPr>
      <w:r w:rsidRPr="1D4AEB4E" w:rsidR="30779D8E">
        <w:rPr>
          <w:rFonts w:ascii="Arial" w:hAnsi="Arial" w:cs="Arial"/>
          <w:b w:val="1"/>
          <w:bCs w:val="1"/>
          <w:sz w:val="20"/>
          <w:szCs w:val="20"/>
        </w:rPr>
        <w:t>Purpose</w:t>
      </w:r>
    </w:p>
    <w:p w:rsidR="1D4AEB4E" w:rsidP="1D4AEB4E" w:rsidRDefault="1D4AEB4E" w14:paraId="1494548A" w14:textId="6D9B2C78">
      <w:pPr>
        <w:pStyle w:val="Normal"/>
      </w:pPr>
      <w:r w:rsidRPr="1D4AEB4E" w:rsidR="1D4AEB4E">
        <w:rPr>
          <w:rFonts w:ascii="Arial" w:hAnsi="Arial" w:eastAsia="Arial" w:cs="Arial"/>
          <w:sz w:val="20"/>
          <w:szCs w:val="20"/>
        </w:rPr>
        <w:t xml:space="preserve">The Department for Education (DfE) has published updated statutory guidance, </w:t>
      </w:r>
      <w:r w:rsidRPr="1D4AEB4E" w:rsidR="1D4AEB4E">
        <w:rPr>
          <w:rFonts w:ascii="Arial" w:hAnsi="Arial" w:eastAsia="Arial" w:cs="Arial"/>
          <w:i w:val="1"/>
          <w:iCs w:val="1"/>
          <w:sz w:val="20"/>
          <w:szCs w:val="20"/>
        </w:rPr>
        <w:t>Suspension and Permanent Exclusion from Maintained Schools, Academies and Pupil Referral Units in England, including Pupil Movement (July 2026).</w:t>
      </w:r>
      <w:r w:rsidRPr="1D4AEB4E" w:rsidR="1D4AEB4E">
        <w:rPr>
          <w:rFonts w:ascii="Arial" w:hAnsi="Arial" w:eastAsia="Arial" w:cs="Arial"/>
          <w:sz w:val="20"/>
          <w:szCs w:val="20"/>
        </w:rPr>
        <w:t xml:space="preserve"> The formal 2026 updates apply the revised off-site direction regulations to academies and PRUs, provide further clarity on the existing exclusion framework and safeguarding separation, and make minor clarifications to the statutory review process.</w:t>
      </w:r>
    </w:p>
    <w:p w:rsidRPr="00A90176" w:rsidR="00A90176" w:rsidP="00A90176" w:rsidRDefault="00A90176" w14:paraId="36814397" w14:textId="0FA4DEEC">
      <w:pPr>
        <w:rPr>
          <w:rFonts w:ascii="Arial" w:hAnsi="Arial" w:cs="Arial"/>
          <w:sz w:val="20"/>
          <w:szCs w:val="20"/>
        </w:rPr>
      </w:pPr>
      <w:r w:rsidRPr="00A90176">
        <w:rPr>
          <w:rFonts w:ascii="Arial" w:hAnsi="Arial" w:cs="Arial"/>
          <w:sz w:val="20"/>
          <w:szCs w:val="20"/>
        </w:rPr>
        <w:t>This briefing highlights the key changes and outlines the actions schools and settings should now take to ensure compliance.</w:t>
      </w:r>
    </w:p>
    <w:p w:rsidRPr="00A90176" w:rsidR="00A90176" w:rsidP="00A90176" w:rsidRDefault="00A90176" w14:paraId="180AC7A8" w14:textId="77777777">
      <w:pPr>
        <w:rPr>
          <w:rFonts w:ascii="Arial" w:hAnsi="Arial" w:cs="Arial"/>
          <w:b/>
          <w:bCs/>
          <w:sz w:val="20"/>
          <w:szCs w:val="20"/>
        </w:rPr>
      </w:pPr>
      <w:r w:rsidRPr="1D4AEB4E" w:rsidR="30779D8E">
        <w:rPr>
          <w:rFonts w:ascii="Arial" w:hAnsi="Arial" w:cs="Arial"/>
          <w:b w:val="1"/>
          <w:bCs w:val="1"/>
          <w:sz w:val="20"/>
          <w:szCs w:val="20"/>
        </w:rPr>
        <w:t>1. Off-Site Direction: New Statutory Requirements</w:t>
      </w:r>
    </w:p>
    <w:p w:rsidR="1D4AEB4E" w:rsidP="1D4AEB4E" w:rsidRDefault="1D4AEB4E" w14:paraId="55EE2305" w14:textId="5A58B87D">
      <w:pPr>
        <w:pStyle w:val="Normal"/>
      </w:pPr>
      <w:r w:rsidRPr="1D4AEB4E" w:rsidR="1D4AEB4E">
        <w:rPr>
          <w:rFonts w:ascii="Arial" w:hAnsi="Arial" w:eastAsia="Arial" w:cs="Arial"/>
          <w:b w:val="1"/>
          <w:bCs w:val="1"/>
          <w:sz w:val="20"/>
          <w:szCs w:val="20"/>
        </w:rPr>
        <w:t>What schools need to know</w:t>
      </w:r>
    </w:p>
    <w:p w:rsidRPr="00A90176" w:rsidR="00A90176" w:rsidP="00A90176" w:rsidRDefault="1EA3A476" w14:paraId="68162E48" w14:textId="51671DDA">
      <w:r w:rsidRPr="20F7076D">
        <w:rPr>
          <w:rFonts w:ascii="Arial" w:hAnsi="Arial" w:cs="Arial"/>
          <w:sz w:val="20"/>
          <w:szCs w:val="20"/>
        </w:rPr>
        <w:t xml:space="preserve">The Education (Educational Provision for Improving Behaviour) Regulations 2026 now apply to academies and PRUs as well as maintained schools. Off-site direction arrangements are subject to stronger statutory requirements. </w:t>
      </w:r>
    </w:p>
    <w:p w:rsidR="24329FF4" w:rsidP="20F7076D" w:rsidRDefault="24329FF4" w14:paraId="63705086" w14:textId="43119875">
      <w:pPr>
        <w:spacing w:line="276" w:lineRule="auto"/>
      </w:pPr>
      <w:r w:rsidRPr="00E25697">
        <w:rPr>
          <w:rFonts w:ascii="Arial" w:hAnsi="Arial" w:eastAsia="Arial" w:cs="Arial"/>
          <w:sz w:val="20"/>
          <w:szCs w:val="20"/>
        </w:rPr>
        <w:t>PRU management committees can now also make off-site directions and must follow the same statutory requirements.</w:t>
      </w:r>
    </w:p>
    <w:p w:rsidRPr="00FE362F" w:rsidR="00936957" w:rsidP="00AC73FA" w:rsidRDefault="000156CF" w14:paraId="0D50A1C7" w14:textId="77777777">
      <w:pPr>
        <w:rPr>
          <w:rFonts w:ascii="Arial" w:hAnsi="Arial" w:cs="Arial"/>
          <w:b/>
          <w:bCs/>
          <w:sz w:val="20"/>
          <w:szCs w:val="20"/>
        </w:rPr>
      </w:pPr>
      <w:r w:rsidRPr="00FE362F">
        <w:rPr>
          <w:rFonts w:ascii="Arial" w:hAnsi="Arial" w:cs="Arial"/>
          <w:b/>
          <w:bCs/>
          <w:sz w:val="20"/>
          <w:szCs w:val="20"/>
        </w:rPr>
        <w:t xml:space="preserve">Attendance coding </w:t>
      </w:r>
      <w:r w:rsidRPr="00FE362F" w:rsidR="00546CF5">
        <w:rPr>
          <w:rFonts w:ascii="Arial" w:hAnsi="Arial" w:cs="Arial"/>
          <w:b/>
          <w:bCs/>
          <w:sz w:val="20"/>
          <w:szCs w:val="20"/>
        </w:rPr>
        <w:t>for</w:t>
      </w:r>
      <w:r w:rsidRPr="00FE362F">
        <w:rPr>
          <w:rFonts w:ascii="Arial" w:hAnsi="Arial" w:cs="Arial"/>
          <w:b/>
          <w:bCs/>
          <w:sz w:val="20"/>
          <w:szCs w:val="20"/>
        </w:rPr>
        <w:t xml:space="preserve"> off-site </w:t>
      </w:r>
      <w:r w:rsidRPr="00FE362F" w:rsidR="00546CF5">
        <w:rPr>
          <w:rFonts w:ascii="Arial" w:hAnsi="Arial" w:cs="Arial"/>
          <w:b/>
          <w:bCs/>
          <w:sz w:val="20"/>
          <w:szCs w:val="20"/>
        </w:rPr>
        <w:t>directions</w:t>
      </w:r>
    </w:p>
    <w:p w:rsidRPr="00A90176" w:rsidR="00936957" w:rsidP="00AC73FA" w:rsidRDefault="000156CF" w14:paraId="650C8553" w14:textId="77777777">
      <w:pPr>
        <w:rPr>
          <w:rFonts w:ascii="Arial" w:hAnsi="Arial" w:cs="Arial"/>
          <w:sz w:val="20"/>
          <w:szCs w:val="20"/>
        </w:rPr>
      </w:pPr>
      <w:r>
        <w:rPr>
          <w:rFonts w:ascii="Arial" w:hAnsi="Arial" w:cs="Arial"/>
          <w:sz w:val="20"/>
          <w:szCs w:val="20"/>
        </w:rPr>
        <w:t xml:space="preserve">Where </w:t>
      </w:r>
      <w:r w:rsidRPr="00E92CC8" w:rsidR="00E92CC8">
        <w:rPr>
          <w:rFonts w:ascii="Arial" w:hAnsi="Arial" w:cs="Arial"/>
          <w:sz w:val="20"/>
          <w:szCs w:val="20"/>
        </w:rPr>
        <w:t xml:space="preserve">an off-site direction requires </w:t>
      </w:r>
      <w:r>
        <w:rPr>
          <w:rFonts w:ascii="Arial" w:hAnsi="Arial" w:cs="Arial"/>
          <w:sz w:val="20"/>
          <w:szCs w:val="20"/>
        </w:rPr>
        <w:t xml:space="preserve">a pupil to attend another school </w:t>
      </w:r>
      <w:r w:rsidRPr="00E92CC8" w:rsidR="00E92CC8">
        <w:rPr>
          <w:rFonts w:ascii="Arial" w:hAnsi="Arial" w:cs="Arial"/>
          <w:sz w:val="20"/>
          <w:szCs w:val="20"/>
        </w:rPr>
        <w:t>temporarily</w:t>
      </w:r>
      <w:r>
        <w:rPr>
          <w:rFonts w:ascii="Arial" w:hAnsi="Arial" w:cs="Arial"/>
          <w:sz w:val="20"/>
          <w:szCs w:val="20"/>
        </w:rPr>
        <w:t xml:space="preserve">, the referring school must </w:t>
      </w:r>
      <w:r w:rsidRPr="00E92CC8" w:rsidR="00E92CC8">
        <w:rPr>
          <w:rFonts w:ascii="Arial" w:hAnsi="Arial" w:cs="Arial"/>
          <w:sz w:val="20"/>
          <w:szCs w:val="20"/>
        </w:rPr>
        <w:t>record the pupil using Code D, as the pupil is attending the other school at which they are registered.</w:t>
      </w:r>
      <w:r>
        <w:rPr>
          <w:rFonts w:ascii="Arial" w:hAnsi="Arial" w:cs="Arial"/>
          <w:sz w:val="20"/>
          <w:szCs w:val="20"/>
        </w:rPr>
        <w:t xml:space="preserve"> The receiving school records the pupil’s attendance or absence and </w:t>
      </w:r>
      <w:r w:rsidRPr="00E92CC8" w:rsidR="00E92CC8">
        <w:rPr>
          <w:rFonts w:ascii="Arial" w:hAnsi="Arial" w:cs="Arial"/>
          <w:sz w:val="20"/>
          <w:szCs w:val="20"/>
        </w:rPr>
        <w:t>should share</w:t>
      </w:r>
      <w:r>
        <w:rPr>
          <w:rFonts w:ascii="Arial" w:hAnsi="Arial" w:cs="Arial"/>
          <w:sz w:val="20"/>
          <w:szCs w:val="20"/>
        </w:rPr>
        <w:t xml:space="preserve"> this information promptly with the referring school.</w:t>
      </w:r>
    </w:p>
    <w:p w:rsidR="00E92CC8" w:rsidRDefault="00E92CC8" w14:paraId="7D976476" w14:textId="77777777">
      <w:pPr>
        <w:rPr>
          <w:lang w:eastAsia="en-GB"/>
        </w:rPr>
      </w:pPr>
      <w:r>
        <w:rPr>
          <w:rFonts w:ascii="Arial" w:hAnsi="Arial" w:cs="Arial"/>
          <w:sz w:val="20"/>
          <w:szCs w:val="20"/>
        </w:rPr>
        <w:t>Code D should not be applied automatically to every off-site direction. Where the pupil attends alternative provision but is not registered at another school, the school must select the appropriate attendance code in accordance with the pupil’s registration status, the nature of the activity and the DfE attendance guidance. Schools should agree attendance-reporting arrangements with the provider before the placement begins.</w:t>
      </w:r>
    </w:p>
    <w:p w:rsidRPr="00A90176" w:rsidR="00A90176" w:rsidP="00A90176" w:rsidRDefault="00A90176" w14:paraId="35FA68FB" w14:textId="77777777">
      <w:pPr>
        <w:rPr>
          <w:rFonts w:ascii="Arial" w:hAnsi="Arial" w:cs="Arial"/>
          <w:b/>
          <w:bCs/>
          <w:sz w:val="20"/>
          <w:szCs w:val="20"/>
        </w:rPr>
      </w:pPr>
      <w:r w:rsidRPr="00A90176">
        <w:rPr>
          <w:rFonts w:ascii="Arial" w:hAnsi="Arial" w:cs="Arial"/>
          <w:b/>
          <w:bCs/>
          <w:sz w:val="20"/>
          <w:szCs w:val="20"/>
        </w:rPr>
        <w:t>Settings must now:</w:t>
      </w:r>
    </w:p>
    <w:p w:rsidRPr="00A90176" w:rsidR="00A90176" w:rsidP="00A90176" w:rsidRDefault="00A90176" w14:paraId="629A4371" w14:textId="7BF11F44">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Ensure off-site direction is used only to improve future behaviour and not as a punishment. </w:t>
      </w:r>
    </w:p>
    <w:p w:rsidRPr="00A90176" w:rsidR="00A90176" w:rsidP="00A90176" w:rsidRDefault="00A90176" w14:paraId="531A3338"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Clearly define:</w:t>
      </w:r>
    </w:p>
    <w:p w:rsidRPr="00A90176" w:rsidR="00A90176" w:rsidP="00A90176" w:rsidRDefault="00A90176" w14:paraId="2F2BDE23" w14:textId="77777777">
      <w:pPr>
        <w:numPr>
          <w:ilvl w:val="0"/>
          <w:numId w:val="6"/>
        </w:numPr>
        <w:rPr>
          <w:rFonts w:ascii="Arial" w:hAnsi="Arial" w:cs="Arial"/>
          <w:sz w:val="20"/>
          <w:szCs w:val="20"/>
        </w:rPr>
      </w:pPr>
      <w:r w:rsidRPr="00A90176">
        <w:rPr>
          <w:rFonts w:ascii="Arial" w:hAnsi="Arial" w:cs="Arial"/>
          <w:sz w:val="20"/>
          <w:szCs w:val="20"/>
        </w:rPr>
        <w:t>objectives of the placement</w:t>
      </w:r>
    </w:p>
    <w:p w:rsidRPr="00A90176" w:rsidR="00A90176" w:rsidP="00A90176" w:rsidRDefault="00A90176" w14:paraId="40F5A2AE" w14:textId="77777777">
      <w:pPr>
        <w:numPr>
          <w:ilvl w:val="0"/>
          <w:numId w:val="6"/>
        </w:numPr>
        <w:rPr>
          <w:rFonts w:ascii="Arial" w:hAnsi="Arial" w:cs="Arial"/>
          <w:sz w:val="20"/>
          <w:szCs w:val="20"/>
        </w:rPr>
      </w:pPr>
      <w:r w:rsidRPr="00A90176">
        <w:rPr>
          <w:rFonts w:ascii="Arial" w:hAnsi="Arial" w:cs="Arial"/>
          <w:sz w:val="20"/>
          <w:szCs w:val="20"/>
        </w:rPr>
        <w:t>expected outcomes</w:t>
      </w:r>
    </w:p>
    <w:p w:rsidRPr="00A90176" w:rsidR="00A90176" w:rsidP="00A90176" w:rsidRDefault="00A90176" w14:paraId="2A6ECF5E" w14:textId="77777777">
      <w:pPr>
        <w:numPr>
          <w:ilvl w:val="0"/>
          <w:numId w:val="6"/>
        </w:numPr>
        <w:rPr>
          <w:rFonts w:ascii="Arial" w:hAnsi="Arial" w:cs="Arial"/>
          <w:sz w:val="20"/>
          <w:szCs w:val="20"/>
        </w:rPr>
      </w:pPr>
      <w:r w:rsidRPr="00A90176">
        <w:rPr>
          <w:rFonts w:ascii="Arial" w:hAnsi="Arial" w:cs="Arial"/>
          <w:sz w:val="20"/>
          <w:szCs w:val="20"/>
        </w:rPr>
        <w:t>timescales</w:t>
      </w:r>
    </w:p>
    <w:p w:rsidRPr="00A90176" w:rsidR="00A90176" w:rsidP="00A90176" w:rsidRDefault="00A90176" w14:paraId="78162109" w14:textId="08D4987E">
      <w:pPr>
        <w:numPr>
          <w:ilvl w:val="0"/>
          <w:numId w:val="6"/>
        </w:numPr>
        <w:rPr>
          <w:rFonts w:ascii="Arial" w:hAnsi="Arial" w:cs="Arial"/>
          <w:sz w:val="20"/>
          <w:szCs w:val="20"/>
        </w:rPr>
      </w:pPr>
      <w:r w:rsidRPr="1D4AEB4E" w:rsidR="30779D8E">
        <w:rPr>
          <w:rFonts w:ascii="Arial" w:hAnsi="Arial" w:cs="Arial"/>
          <w:sz w:val="20"/>
          <w:szCs w:val="20"/>
        </w:rPr>
        <w:t xml:space="preserve">review arrangements. </w:t>
      </w:r>
    </w:p>
    <w:p w:rsidR="1D4AEB4E" w:rsidP="1D4AEB4E" w:rsidRDefault="1D4AEB4E" w14:paraId="32A1DE77" w14:textId="69710C1B">
      <w:pPr>
        <w:pStyle w:val="Normal"/>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Notify parents and the local authority where the pupil has an EHC plan, in writing as soon as practicable and no later than two school days before the placement begins. The notice must give the placement address, the person to whom the pupil should report, the number of days, the reasons and objectives, and the session times.</w:t>
      </w:r>
    </w:p>
    <w:p w:rsidR="1D4AEB4E" w:rsidP="1D4AEB4E" w:rsidRDefault="1D4AEB4E" w14:paraId="32F54140" w14:textId="2E53BC60">
      <w:pPr>
        <w:pStyle w:val="Normal"/>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Keep the placement under review and </w:t>
      </w:r>
      <w:r w:rsidRPr="1D4AEB4E" w:rsidR="1D4AEB4E">
        <w:rPr>
          <w:rFonts w:ascii="Arial" w:hAnsi="Arial" w:eastAsia="Arial" w:cs="Arial"/>
          <w:sz w:val="20"/>
          <w:szCs w:val="20"/>
        </w:rPr>
        <w:t>retain</w:t>
      </w:r>
      <w:r w:rsidRPr="1D4AEB4E" w:rsidR="1D4AEB4E">
        <w:rPr>
          <w:rFonts w:ascii="Arial" w:hAnsi="Arial" w:eastAsia="Arial" w:cs="Arial"/>
          <w:sz w:val="20"/>
          <w:szCs w:val="20"/>
        </w:rPr>
        <w:t xml:space="preserve"> written records. Parents and the local authority where the pupil has an EHC plan may request a review in writing. A review must be held as soon as reasonably </w:t>
      </w:r>
      <w:r w:rsidRPr="1D4AEB4E" w:rsidR="1D4AEB4E">
        <w:rPr>
          <w:rFonts w:ascii="Arial" w:hAnsi="Arial" w:eastAsia="Arial" w:cs="Arial"/>
          <w:sz w:val="20"/>
          <w:szCs w:val="20"/>
        </w:rPr>
        <w:t>practicable</w:t>
      </w:r>
      <w:r w:rsidRPr="1D4AEB4E" w:rsidR="1D4AEB4E">
        <w:rPr>
          <w:rFonts w:ascii="Arial" w:hAnsi="Arial" w:eastAsia="Arial" w:cs="Arial"/>
          <w:sz w:val="20"/>
          <w:szCs w:val="20"/>
        </w:rPr>
        <w:t xml:space="preserve"> unless one took place within the previous 10 weeks. Invitations must be sent at least six days before the meeting, and the written decision must be issued no later than six days afterwards.</w:t>
      </w:r>
    </w:p>
    <w:p w:rsidRPr="00A90176" w:rsidR="00A90176" w:rsidP="00A90176" w:rsidRDefault="1EA3A476" w14:paraId="534647E4" w14:textId="27D8FC92">
      <w:r w:rsidRPr="20F7076D">
        <w:rPr>
          <w:rFonts w:ascii="Segoe UI Symbol" w:hAnsi="Segoe UI Symbol" w:cs="Segoe UI Symbol"/>
          <w:sz w:val="20"/>
          <w:szCs w:val="20"/>
        </w:rPr>
        <w:t>✓</w:t>
      </w:r>
      <w:r w:rsidRPr="20F7076D">
        <w:rPr>
          <w:rFonts w:ascii="Arial" w:hAnsi="Arial" w:cs="Arial"/>
          <w:sz w:val="20"/>
          <w:szCs w:val="20"/>
        </w:rPr>
        <w:t xml:space="preserve"> Ensure safeguarding and educational information is shared before placement begins. </w:t>
      </w:r>
    </w:p>
    <w:p w:rsidR="3F1FC161" w:rsidP="20F7076D" w:rsidRDefault="3F1FC161" w14:paraId="14C86B88" w14:textId="65CB7E60">
      <w:pPr>
        <w:spacing w:line="276" w:lineRule="auto"/>
      </w:pPr>
      <w:r w:rsidRPr="00E25697">
        <w:rPr>
          <w:rFonts w:ascii="Segoe UI Symbol" w:hAnsi="Segoe UI Symbol" w:eastAsia="Segoe UI Symbol" w:cs="Segoe UI Symbol"/>
          <w:sz w:val="20"/>
          <w:szCs w:val="20"/>
        </w:rPr>
        <w:t>✓</w:t>
      </w:r>
      <w:r w:rsidRPr="00E25697">
        <w:rPr>
          <w:rFonts w:ascii="Arial" w:hAnsi="Arial" w:eastAsia="Arial" w:cs="Arial"/>
          <w:sz w:val="20"/>
          <w:szCs w:val="20"/>
        </w:rPr>
        <w:t xml:space="preserve"> Support the pupil to share their views and explain how these have been taken into account.</w:t>
      </w:r>
    </w:p>
    <w:p w:rsidRPr="00A90176" w:rsidR="00A90176" w:rsidP="00A90176" w:rsidRDefault="00A90176" w14:paraId="4A40D177" w14:textId="77777777">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00A90176" w14:paraId="33B0A1B1" w14:textId="77777777">
      <w:pPr>
        <w:rPr>
          <w:rFonts w:ascii="Arial" w:hAnsi="Arial" w:cs="Arial"/>
          <w:sz w:val="20"/>
          <w:szCs w:val="20"/>
        </w:rPr>
      </w:pPr>
      <w:r w:rsidRPr="00A90176">
        <w:rPr>
          <w:rFonts w:ascii="Arial" w:hAnsi="Arial" w:cs="Arial"/>
          <w:b/>
          <w:bCs/>
          <w:sz w:val="20"/>
          <w:szCs w:val="20"/>
        </w:rPr>
        <w:t>By September 2026 all schools should review and update:</w:t>
      </w:r>
    </w:p>
    <w:p w:rsidRPr="00A90176" w:rsidR="00A90176" w:rsidP="00A90176" w:rsidRDefault="00A90176" w14:paraId="1A37C684" w14:textId="77777777">
      <w:pPr>
        <w:numPr>
          <w:ilvl w:val="0"/>
          <w:numId w:val="10"/>
        </w:numPr>
        <w:rPr>
          <w:rFonts w:ascii="Arial" w:hAnsi="Arial" w:cs="Arial"/>
          <w:sz w:val="20"/>
          <w:szCs w:val="20"/>
        </w:rPr>
      </w:pPr>
      <w:r w:rsidRPr="00A90176">
        <w:rPr>
          <w:rFonts w:ascii="Arial" w:hAnsi="Arial" w:cs="Arial"/>
          <w:sz w:val="20"/>
          <w:szCs w:val="20"/>
        </w:rPr>
        <w:t>Behaviour Policy</w:t>
      </w:r>
    </w:p>
    <w:p w:rsidRPr="00A90176" w:rsidR="00A90176" w:rsidP="00A90176" w:rsidRDefault="00A90176" w14:paraId="68C766CE" w14:textId="77777777">
      <w:pPr>
        <w:numPr>
          <w:ilvl w:val="0"/>
          <w:numId w:val="10"/>
        </w:numPr>
        <w:rPr>
          <w:rFonts w:ascii="Arial" w:hAnsi="Arial" w:cs="Arial"/>
          <w:sz w:val="20"/>
          <w:szCs w:val="20"/>
        </w:rPr>
      </w:pPr>
      <w:r w:rsidRPr="00A90176">
        <w:rPr>
          <w:rFonts w:ascii="Arial" w:hAnsi="Arial" w:cs="Arial"/>
          <w:sz w:val="20"/>
          <w:szCs w:val="20"/>
        </w:rPr>
        <w:t>Alternative Provision Procedures</w:t>
      </w:r>
    </w:p>
    <w:p w:rsidRPr="00A90176" w:rsidR="00A90176" w:rsidP="00A90176" w:rsidRDefault="00A90176" w14:paraId="44BFD729" w14:textId="77777777">
      <w:pPr>
        <w:numPr>
          <w:ilvl w:val="0"/>
          <w:numId w:val="10"/>
        </w:numPr>
        <w:rPr>
          <w:rFonts w:ascii="Arial" w:hAnsi="Arial" w:cs="Arial"/>
          <w:sz w:val="20"/>
          <w:szCs w:val="20"/>
        </w:rPr>
      </w:pPr>
      <w:r w:rsidRPr="00A90176">
        <w:rPr>
          <w:rFonts w:ascii="Arial" w:hAnsi="Arial" w:cs="Arial"/>
          <w:sz w:val="20"/>
          <w:szCs w:val="20"/>
        </w:rPr>
        <w:t>Off-Site Direction Documentation</w:t>
      </w:r>
    </w:p>
    <w:p w:rsidRPr="00A90176" w:rsidR="00A90176" w:rsidP="00A90176" w:rsidRDefault="00A90176" w14:paraId="46AB43A7" w14:textId="5037C337">
      <w:pPr>
        <w:numPr>
          <w:ilvl w:val="0"/>
          <w:numId w:val="10"/>
        </w:numPr>
        <w:rPr>
          <w:rFonts w:ascii="Arial" w:hAnsi="Arial" w:cs="Arial"/>
          <w:sz w:val="20"/>
          <w:szCs w:val="20"/>
        </w:rPr>
      </w:pPr>
      <w:r w:rsidRPr="00A90176">
        <w:rPr>
          <w:rFonts w:ascii="Arial" w:hAnsi="Arial" w:cs="Arial"/>
          <w:sz w:val="20"/>
          <w:szCs w:val="20"/>
        </w:rPr>
        <w:t>Parent Notification Templates</w:t>
      </w:r>
    </w:p>
    <w:p w:rsidRPr="00A90176" w:rsidR="00A90176" w:rsidP="00A90176" w:rsidRDefault="00A90176" w14:paraId="334F3197" w14:textId="77777777">
      <w:pPr>
        <w:rPr>
          <w:rFonts w:ascii="Arial" w:hAnsi="Arial" w:cs="Arial"/>
          <w:b/>
          <w:bCs/>
          <w:sz w:val="20"/>
          <w:szCs w:val="20"/>
        </w:rPr>
      </w:pPr>
      <w:r w:rsidRPr="1D4AEB4E" w:rsidR="30779D8E">
        <w:rPr>
          <w:rFonts w:ascii="Arial" w:hAnsi="Arial" w:cs="Arial"/>
          <w:b w:val="1"/>
          <w:bCs w:val="1"/>
          <w:sz w:val="20"/>
          <w:szCs w:val="20"/>
        </w:rPr>
        <w:t>2. New Guidance on Separation of Pupils for Safeguarding Reasons</w:t>
      </w:r>
    </w:p>
    <w:p w:rsidR="1D4AEB4E" w:rsidP="1D4AEB4E" w:rsidRDefault="1D4AEB4E" w14:paraId="1B88575F" w14:textId="4DA77A83">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07456E96" w14:textId="06490082">
      <w:pPr>
        <w:rPr>
          <w:rFonts w:ascii="Arial" w:hAnsi="Arial" w:cs="Arial"/>
          <w:sz w:val="20"/>
          <w:szCs w:val="20"/>
        </w:rPr>
      </w:pPr>
      <w:r w:rsidRPr="00A90176">
        <w:rPr>
          <w:rFonts w:ascii="Arial" w:hAnsi="Arial" w:cs="Arial"/>
          <w:sz w:val="20"/>
          <w:szCs w:val="20"/>
        </w:rPr>
        <w:t xml:space="preserve">The guidance now provides a clear framework for situations where pupils need to be physically separated due to safeguarding concerns, for example following allegations of child-on-child abuse. </w:t>
      </w:r>
    </w:p>
    <w:p w:rsidRPr="00A90176" w:rsidR="00A90176" w:rsidP="00A90176" w:rsidRDefault="00A90176" w14:paraId="0DB02120" w14:textId="77777777">
      <w:pPr>
        <w:rPr>
          <w:rFonts w:ascii="Arial" w:hAnsi="Arial" w:cs="Arial"/>
          <w:b/>
          <w:bCs/>
          <w:sz w:val="20"/>
          <w:szCs w:val="20"/>
        </w:rPr>
      </w:pPr>
      <w:r w:rsidRPr="00A90176">
        <w:rPr>
          <w:rFonts w:ascii="Arial" w:hAnsi="Arial" w:cs="Arial"/>
          <w:b/>
          <w:bCs/>
          <w:sz w:val="20"/>
          <w:szCs w:val="20"/>
        </w:rPr>
        <w:t>Settings must now:</w:t>
      </w:r>
    </w:p>
    <w:p w:rsidRPr="00A90176" w:rsidR="00A90176" w:rsidP="00A90176" w:rsidRDefault="00A90176" w14:paraId="38F3860F" w14:textId="39A52171">
      <w:pPr>
        <w:rPr>
          <w:rFonts w:ascii="Arial" w:hAnsi="Arial" w:cs="Arial"/>
          <w:sz w:val="20"/>
          <w:szCs w:val="20"/>
        </w:rPr>
      </w:pPr>
      <w:r w:rsidRPr="1D4AEB4E" w:rsidR="30779D8E">
        <w:rPr>
          <w:rFonts w:ascii="Segoe UI Symbol" w:hAnsi="Segoe UI Symbol" w:cs="Segoe UI Symbol"/>
          <w:sz w:val="20"/>
          <w:szCs w:val="20"/>
        </w:rPr>
        <w:t>✓</w:t>
      </w:r>
      <w:r w:rsidRPr="1D4AEB4E" w:rsidR="30779D8E">
        <w:rPr>
          <w:rFonts w:ascii="Arial" w:hAnsi="Arial" w:cs="Arial"/>
          <w:sz w:val="20"/>
          <w:szCs w:val="20"/>
        </w:rPr>
        <w:t xml:space="preserve"> Involve the Designated Safeguarding Lead (DSL) in all decisions. </w:t>
      </w:r>
    </w:p>
    <w:p w:rsidR="1D4AEB4E" w:rsidP="1D4AEB4E" w:rsidRDefault="1D4AEB4E" w14:paraId="513DDEA0" w14:textId="65718843">
      <w:pPr>
        <w:pStyle w:val="Normal"/>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Inform parents of the reason why the pupil has been temporarily forbidden from attending the premises.</w:t>
      </w:r>
    </w:p>
    <w:p w:rsidR="1D4AEB4E" w:rsidP="1D4AEB4E" w:rsidRDefault="1D4AEB4E" w14:paraId="69342F5C" w14:textId="20514CDF">
      <w:pPr>
        <w:pStyle w:val="Normal"/>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Notify the governing board without delay.</w:t>
      </w:r>
    </w:p>
    <w:p w:rsidRPr="00A90176" w:rsidR="00A90176" w:rsidP="00A90176" w:rsidRDefault="00A90176" w14:paraId="2154765B" w14:textId="3944A26B">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Ensure separation is only used where necessary and proportionate. </w:t>
      </w:r>
    </w:p>
    <w:p w:rsidRPr="00A90176" w:rsidR="00A90176" w:rsidP="00A90176" w:rsidRDefault="00A90176" w14:paraId="404D3429" w14:textId="1917C495">
      <w:pPr>
        <w:rPr>
          <w:rFonts w:ascii="Arial" w:hAnsi="Arial" w:cs="Arial"/>
          <w:sz w:val="20"/>
          <w:szCs w:val="20"/>
        </w:rPr>
      </w:pPr>
      <w:r w:rsidRPr="1D4AEB4E" w:rsidR="30779D8E">
        <w:rPr>
          <w:rFonts w:ascii="Segoe UI Symbol" w:hAnsi="Segoe UI Symbol" w:cs="Segoe UI Symbol"/>
          <w:sz w:val="20"/>
          <w:szCs w:val="20"/>
        </w:rPr>
        <w:t>✓</w:t>
      </w:r>
      <w:r w:rsidRPr="1D4AEB4E" w:rsidR="30779D8E">
        <w:rPr>
          <w:rFonts w:ascii="Arial" w:hAnsi="Arial" w:cs="Arial"/>
          <w:sz w:val="20"/>
          <w:szCs w:val="20"/>
        </w:rPr>
        <w:t xml:space="preserve"> Consider Human Rights Act and Equality Act duties. </w:t>
      </w:r>
    </w:p>
    <w:p w:rsidR="1D4AEB4E" w:rsidP="1D4AEB4E" w:rsidRDefault="1D4AEB4E" w14:paraId="1F597C60" w14:textId="540827A8">
      <w:pPr>
        <w:pStyle w:val="Normal"/>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Ensure education continues: if neither the school nor the parent arranges suitable education for a pupil who cannot attend the premises, the local authority must arrange it under section 19 of the Education Act 1996.</w:t>
      </w:r>
    </w:p>
    <w:p w:rsidRPr="00A90176" w:rsidR="00A90176" w:rsidP="00A90176" w:rsidRDefault="00A90176" w14:paraId="0A12DFFE" w14:textId="77777777">
      <w:pPr>
        <w:rPr>
          <w:rFonts w:ascii="Arial" w:hAnsi="Arial" w:cs="Arial"/>
          <w:b/>
          <w:bCs/>
          <w:sz w:val="20"/>
          <w:szCs w:val="20"/>
        </w:rPr>
      </w:pPr>
      <w:r w:rsidRPr="00A90176">
        <w:rPr>
          <w:rFonts w:ascii="Arial" w:hAnsi="Arial" w:cs="Arial"/>
          <w:b/>
          <w:bCs/>
          <w:sz w:val="20"/>
          <w:szCs w:val="20"/>
        </w:rPr>
        <w:t>Important</w:t>
      </w:r>
    </w:p>
    <w:p w:rsidRPr="00A90176" w:rsidR="00A90176" w:rsidP="00A90176" w:rsidRDefault="1EA3A476" w14:paraId="1127B944" w14:textId="635AEF07">
      <w:r w:rsidRPr="20F7076D">
        <w:rPr>
          <w:rFonts w:ascii="Arial" w:hAnsi="Arial" w:cs="Arial"/>
          <w:sz w:val="20"/>
          <w:szCs w:val="20"/>
        </w:rPr>
        <w:t xml:space="preserve">A safeguarding separation is </w:t>
      </w:r>
      <w:r w:rsidRPr="20F7076D">
        <w:rPr>
          <w:rFonts w:ascii="Arial" w:hAnsi="Arial" w:cs="Arial"/>
          <w:b/>
          <w:bCs/>
          <w:sz w:val="20"/>
          <w:szCs w:val="20"/>
        </w:rPr>
        <w:t>not an exclusion</w:t>
      </w:r>
      <w:r w:rsidRPr="20F7076D">
        <w:rPr>
          <w:rFonts w:ascii="Arial" w:hAnsi="Arial" w:cs="Arial"/>
          <w:sz w:val="20"/>
          <w:szCs w:val="20"/>
        </w:rPr>
        <w:t xml:space="preserve"> and must not be recorded as one. </w:t>
      </w:r>
    </w:p>
    <w:p w:rsidR="3BC2F4A0" w:rsidP="20F7076D" w:rsidRDefault="3BC2F4A0" w14:paraId="5A0B9787" w14:textId="1F247FD8">
      <w:pPr>
        <w:spacing w:line="276" w:lineRule="auto"/>
      </w:pPr>
      <w:r w:rsidRPr="00E25697">
        <w:rPr>
          <w:rFonts w:ascii="Arial" w:hAnsi="Arial" w:eastAsia="Arial" w:cs="Arial"/>
          <w:sz w:val="20"/>
          <w:szCs w:val="20"/>
        </w:rPr>
        <w:t>It should be used only in rare circumstances where separation is essential and cannot practicably be achieved while allowing the pupil(s) to remain on site.</w:t>
      </w:r>
    </w:p>
    <w:p w:rsidR="007C7C2F" w:rsidP="20F7076D" w:rsidRDefault="007C7C2F" w14:paraId="7AA5461A" w14:textId="77777777">
      <w:pPr>
        <w:spacing w:line="276" w:lineRule="auto"/>
        <w:rPr>
          <w:rFonts w:ascii="Arial" w:hAnsi="Arial" w:eastAsia="Arial" w:cs="Arial"/>
          <w:sz w:val="20"/>
          <w:szCs w:val="20"/>
        </w:rPr>
      </w:pPr>
    </w:p>
    <w:p w:rsidRPr="00A90176" w:rsidR="00A90176" w:rsidP="00A90176" w:rsidRDefault="00A90176" w14:paraId="3BFB1CB3" w14:textId="5C85233A">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00A90176" w14:paraId="2B88E54E" w14:textId="77777777">
      <w:pPr>
        <w:rPr>
          <w:rFonts w:ascii="Arial" w:hAnsi="Arial" w:cs="Arial"/>
          <w:sz w:val="20"/>
          <w:szCs w:val="20"/>
        </w:rPr>
      </w:pPr>
      <w:r w:rsidRPr="00A90176">
        <w:rPr>
          <w:rFonts w:ascii="Arial" w:hAnsi="Arial" w:cs="Arial"/>
          <w:sz w:val="20"/>
          <w:szCs w:val="20"/>
        </w:rPr>
        <w:t>Schools should review:</w:t>
      </w:r>
    </w:p>
    <w:p w:rsidRPr="00A90176" w:rsidR="00A90176" w:rsidP="00A90176" w:rsidRDefault="00A90176" w14:paraId="3DD1B8DA" w14:textId="77777777">
      <w:pPr>
        <w:numPr>
          <w:ilvl w:val="0"/>
          <w:numId w:val="8"/>
        </w:numPr>
        <w:rPr>
          <w:rFonts w:ascii="Arial" w:hAnsi="Arial" w:cs="Arial"/>
          <w:sz w:val="20"/>
          <w:szCs w:val="20"/>
        </w:rPr>
      </w:pPr>
      <w:r w:rsidRPr="00A90176">
        <w:rPr>
          <w:rFonts w:ascii="Arial" w:hAnsi="Arial" w:cs="Arial"/>
          <w:sz w:val="20"/>
          <w:szCs w:val="20"/>
        </w:rPr>
        <w:t>Child-on-child abuse procedures</w:t>
      </w:r>
    </w:p>
    <w:p w:rsidRPr="00A90176" w:rsidR="00A90176" w:rsidP="00A90176" w:rsidRDefault="00A90176" w14:paraId="31AD6308" w14:textId="77777777">
      <w:pPr>
        <w:numPr>
          <w:ilvl w:val="0"/>
          <w:numId w:val="8"/>
        </w:numPr>
        <w:rPr>
          <w:rFonts w:ascii="Arial" w:hAnsi="Arial" w:cs="Arial"/>
          <w:sz w:val="20"/>
          <w:szCs w:val="20"/>
        </w:rPr>
      </w:pPr>
      <w:r w:rsidRPr="00A90176">
        <w:rPr>
          <w:rFonts w:ascii="Arial" w:hAnsi="Arial" w:cs="Arial"/>
          <w:sz w:val="20"/>
          <w:szCs w:val="20"/>
        </w:rPr>
        <w:t>Safeguarding policies</w:t>
      </w:r>
    </w:p>
    <w:p w:rsidRPr="00A90176" w:rsidR="00A90176" w:rsidP="00A90176" w:rsidRDefault="00A90176" w14:paraId="63BCE998" w14:textId="77777777">
      <w:pPr>
        <w:numPr>
          <w:ilvl w:val="0"/>
          <w:numId w:val="8"/>
        </w:numPr>
        <w:rPr>
          <w:rFonts w:ascii="Arial" w:hAnsi="Arial" w:cs="Arial"/>
          <w:sz w:val="20"/>
          <w:szCs w:val="20"/>
        </w:rPr>
      </w:pPr>
      <w:r w:rsidRPr="00A90176">
        <w:rPr>
          <w:rFonts w:ascii="Arial" w:hAnsi="Arial" w:cs="Arial"/>
          <w:sz w:val="20"/>
          <w:szCs w:val="20"/>
        </w:rPr>
        <w:t>Risk assessment processes</w:t>
      </w:r>
    </w:p>
    <w:p w:rsidRPr="00A90176" w:rsidR="00A90176" w:rsidP="00A90176" w:rsidRDefault="00A90176" w14:paraId="618324FF" w14:textId="163DD771">
      <w:pPr>
        <w:numPr>
          <w:ilvl w:val="0"/>
          <w:numId w:val="8"/>
        </w:numPr>
        <w:rPr>
          <w:rFonts w:ascii="Arial" w:hAnsi="Arial" w:cs="Arial"/>
          <w:sz w:val="20"/>
          <w:szCs w:val="20"/>
        </w:rPr>
      </w:pPr>
      <w:r w:rsidRPr="00A90176">
        <w:rPr>
          <w:rFonts w:ascii="Arial" w:hAnsi="Arial" w:cs="Arial"/>
          <w:sz w:val="20"/>
          <w:szCs w:val="20"/>
        </w:rPr>
        <w:t>Section 19 arrangements</w:t>
      </w:r>
    </w:p>
    <w:p w:rsidRPr="00A90176" w:rsidR="00A90176" w:rsidP="00A90176" w:rsidRDefault="00A90176" w14:paraId="7F2F2F90" w14:textId="77777777">
      <w:pPr>
        <w:rPr>
          <w:rFonts w:ascii="Arial" w:hAnsi="Arial" w:cs="Arial"/>
          <w:b/>
          <w:bCs/>
          <w:sz w:val="20"/>
          <w:szCs w:val="20"/>
        </w:rPr>
      </w:pPr>
      <w:r w:rsidRPr="1D4AEB4E" w:rsidR="30779D8E">
        <w:rPr>
          <w:rFonts w:ascii="Arial" w:hAnsi="Arial" w:cs="Arial"/>
          <w:b w:val="1"/>
          <w:bCs w:val="1"/>
          <w:sz w:val="20"/>
          <w:szCs w:val="20"/>
        </w:rPr>
        <w:t>3. Increased Expectations Around Information Sharing</w:t>
      </w:r>
    </w:p>
    <w:p w:rsidR="1D4AEB4E" w:rsidP="1D4AEB4E" w:rsidRDefault="1D4AEB4E" w14:paraId="3FE2BB07" w14:textId="0A9C7CCA">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59817AA1" w14:textId="31D52E76">
      <w:pPr>
        <w:rPr>
          <w:rFonts w:ascii="Arial" w:hAnsi="Arial" w:cs="Arial"/>
          <w:sz w:val="20"/>
          <w:szCs w:val="20"/>
        </w:rPr>
      </w:pPr>
      <w:r w:rsidRPr="1D4AEB4E" w:rsidR="30779D8E">
        <w:rPr>
          <w:rFonts w:ascii="Arial" w:hAnsi="Arial" w:cs="Arial"/>
          <w:sz w:val="20"/>
          <w:szCs w:val="20"/>
        </w:rPr>
        <w:t xml:space="preserve">The guidance places a stronger emphasis on early and effective information sharing throughout exclusion, managed move and off-site direction processes. </w:t>
      </w:r>
    </w:p>
    <w:p w:rsidR="1D4AEB4E" w:rsidP="1D4AEB4E" w:rsidRDefault="1D4AEB4E" w14:paraId="1BE7AB21" w14:textId="1D36F45C">
      <w:pPr>
        <w:pStyle w:val="Normal"/>
        <w:rPr>
          <w:rFonts w:ascii="Arial" w:hAnsi="Arial" w:eastAsia="Arial" w:cs="Arial"/>
          <w:b w:val="0"/>
          <w:bCs w:val="0"/>
          <w:sz w:val="20"/>
          <w:szCs w:val="20"/>
        </w:rPr>
      </w:pPr>
      <w:r w:rsidRPr="1D4AEB4E" w:rsidR="1D4AEB4E">
        <w:rPr>
          <w:rFonts w:ascii="Arial" w:hAnsi="Arial" w:eastAsia="Arial" w:cs="Arial"/>
          <w:b w:val="0"/>
          <w:bCs w:val="0"/>
          <w:sz w:val="20"/>
          <w:szCs w:val="20"/>
        </w:rPr>
        <w:t>Before an off-site direction or managed move, the original and receiving schools should share prior and current attainment, academic potential, a current risk assessment, and advice on effective ongoing risk management or pupil-support strategies. Relevant safeguarding, SEND and professional-involvement information should also be shared where relevant and lawful.</w:t>
      </w:r>
    </w:p>
    <w:p w:rsidR="024A1F74" w:rsidP="024A1F74" w:rsidRDefault="024A1F74" w14:paraId="4A6E6ED7" w14:textId="54ABF489">
      <w:r w:rsidRPr="024A1F74">
        <w:rPr>
          <w:rFonts w:ascii="Arial" w:hAnsi="Arial" w:eastAsia="Arial" w:cs="Arial"/>
          <w:b/>
          <w:bCs/>
          <w:sz w:val="20"/>
          <w:szCs w:val="20"/>
        </w:rPr>
        <w:t>Pupil passport</w:t>
      </w:r>
    </w:p>
    <w:p w:rsidR="024A1F74" w:rsidP="024A1F74" w:rsidRDefault="024A1F74" w14:paraId="5F974D2B" w14:textId="52D875B8">
      <w:r w:rsidRPr="024A1F74">
        <w:rPr>
          <w:rFonts w:ascii="Arial" w:hAnsi="Arial" w:eastAsia="Arial" w:cs="Arial"/>
          <w:sz w:val="20"/>
          <w:szCs w:val="20"/>
        </w:rPr>
        <w:t>Where used locally, the pupil’s inclusion, transition or support passport should be reviewed, updated and shared securely with the receiving setting before an off-site direction or managed move begins. It should summarise the pupil’s strengths, needs and views; effective support strategies; relevant safeguarding concerns and risk-management information; and key professional contacts. The passport supports, but does not replace, the secure transfer of statutory safeguarding, SEND and educational records.</w:t>
      </w:r>
    </w:p>
    <w:p w:rsidRPr="00A90176" w:rsidR="00A90176" w:rsidP="00A90176" w:rsidRDefault="0122F800" w14:paraId="5F5C22E3" w14:textId="77777777">
      <w:pPr>
        <w:rPr>
          <w:rFonts w:ascii="Arial" w:hAnsi="Arial" w:cs="Arial"/>
          <w:b/>
          <w:bCs/>
          <w:sz w:val="20"/>
          <w:szCs w:val="20"/>
        </w:rPr>
      </w:pPr>
      <w:r w:rsidRPr="024A1F74">
        <w:rPr>
          <w:rFonts w:ascii="Arial" w:hAnsi="Arial" w:cs="Arial"/>
          <w:b/>
          <w:bCs/>
          <w:sz w:val="20"/>
          <w:szCs w:val="20"/>
        </w:rPr>
        <w:t>Required Action</w:t>
      </w:r>
    </w:p>
    <w:p w:rsidR="024A1F74" w:rsidP="024A1F74" w:rsidRDefault="024A1F74" w14:paraId="6DBB5BB1" w14:textId="488E3A56">
      <w:r w:rsidRPr="024A1F74">
        <w:rPr>
          <w:rFonts w:ascii="Arial" w:hAnsi="Arial" w:eastAsia="Arial" w:cs="Arial"/>
          <w:sz w:val="20"/>
          <w:szCs w:val="20"/>
        </w:rPr>
        <w:t>Schools should audit current transition and information-sharing arrangements, including the use and updating of pupil passports, to ensure safeguarding information is transferred promptly and securely.</w:t>
      </w:r>
    </w:p>
    <w:p w:rsidRPr="00A90176" w:rsidR="00A90176" w:rsidP="00A90176" w:rsidRDefault="00A90176" w14:paraId="573BB098" w14:textId="77777777">
      <w:pPr>
        <w:rPr>
          <w:rFonts w:ascii="Arial" w:hAnsi="Arial" w:cs="Arial"/>
          <w:b/>
          <w:bCs/>
          <w:sz w:val="20"/>
          <w:szCs w:val="20"/>
        </w:rPr>
      </w:pPr>
      <w:r w:rsidRPr="1D4AEB4E" w:rsidR="30779D8E">
        <w:rPr>
          <w:rFonts w:ascii="Arial" w:hAnsi="Arial" w:cs="Arial"/>
          <w:b w:val="1"/>
          <w:bCs w:val="1"/>
          <w:sz w:val="20"/>
          <w:szCs w:val="20"/>
        </w:rPr>
        <w:t>4. Managed Moves</w:t>
      </w:r>
    </w:p>
    <w:p w:rsidR="1D4AEB4E" w:rsidP="1D4AEB4E" w:rsidRDefault="1D4AEB4E" w14:paraId="44E0D0E1" w14:textId="69CC489B">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2188490B" w14:textId="5BBCAA0E">
      <w:pPr>
        <w:rPr>
          <w:rFonts w:ascii="Arial" w:hAnsi="Arial" w:cs="Arial"/>
          <w:sz w:val="20"/>
          <w:szCs w:val="20"/>
        </w:rPr>
      </w:pPr>
      <w:r w:rsidRPr="00A90176">
        <w:rPr>
          <w:rFonts w:ascii="Arial" w:hAnsi="Arial" w:cs="Arial"/>
          <w:sz w:val="20"/>
          <w:szCs w:val="20"/>
        </w:rPr>
        <w:t xml:space="preserve">The DfE has strengthened expectations around managed moves and pupil movement. </w:t>
      </w:r>
    </w:p>
    <w:p w:rsidRPr="00A90176" w:rsidR="00A90176" w:rsidP="00A90176" w:rsidRDefault="00A90176" w14:paraId="0466F0D5" w14:textId="77777777">
      <w:pPr>
        <w:rPr>
          <w:rFonts w:ascii="Arial" w:hAnsi="Arial" w:cs="Arial"/>
          <w:b/>
          <w:bCs/>
          <w:sz w:val="20"/>
          <w:szCs w:val="20"/>
        </w:rPr>
      </w:pPr>
      <w:r w:rsidRPr="00A90176">
        <w:rPr>
          <w:rFonts w:ascii="Arial" w:hAnsi="Arial" w:cs="Arial"/>
          <w:b/>
          <w:bCs/>
          <w:sz w:val="20"/>
          <w:szCs w:val="20"/>
        </w:rPr>
        <w:t>Settings must now:</w:t>
      </w:r>
    </w:p>
    <w:p w:rsidRPr="00A90176" w:rsidR="00A90176" w:rsidP="00A90176" w:rsidRDefault="00A90176" w14:paraId="7C31D9F1" w14:textId="15935D4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Demonstrate the move is in the pupil's best interests. </w:t>
      </w:r>
    </w:p>
    <w:p w:rsidRPr="00A90176" w:rsidR="00A90176" w:rsidP="00A90176" w:rsidRDefault="00A90176" w14:paraId="1F82E618"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Secure agreement from:</w:t>
      </w:r>
    </w:p>
    <w:p w:rsidRPr="00A90176" w:rsidR="00A90176" w:rsidP="00A90176" w:rsidRDefault="00A90176" w14:paraId="7BC1DDCA" w14:textId="77777777">
      <w:pPr>
        <w:numPr>
          <w:ilvl w:val="0"/>
          <w:numId w:val="1"/>
        </w:numPr>
        <w:rPr>
          <w:rFonts w:ascii="Arial" w:hAnsi="Arial" w:cs="Arial"/>
          <w:sz w:val="20"/>
          <w:szCs w:val="20"/>
        </w:rPr>
      </w:pPr>
      <w:r w:rsidRPr="00A90176">
        <w:rPr>
          <w:rFonts w:ascii="Arial" w:hAnsi="Arial" w:cs="Arial"/>
          <w:sz w:val="20"/>
          <w:szCs w:val="20"/>
        </w:rPr>
        <w:t>parents</w:t>
      </w:r>
    </w:p>
    <w:p w:rsidRPr="00A90176" w:rsidR="00A90176" w:rsidP="00A90176" w:rsidRDefault="00A90176" w14:paraId="57667BA1" w14:textId="77777777">
      <w:pPr>
        <w:numPr>
          <w:ilvl w:val="0"/>
          <w:numId w:val="1"/>
        </w:numPr>
        <w:rPr>
          <w:rFonts w:ascii="Arial" w:hAnsi="Arial" w:cs="Arial"/>
          <w:sz w:val="20"/>
          <w:szCs w:val="20"/>
        </w:rPr>
      </w:pPr>
      <w:r w:rsidRPr="1D4AEB4E" w:rsidR="30779D8E">
        <w:rPr>
          <w:rFonts w:ascii="Arial" w:hAnsi="Arial" w:cs="Arial"/>
          <w:sz w:val="20"/>
          <w:szCs w:val="20"/>
        </w:rPr>
        <w:t>both schools</w:t>
      </w:r>
    </w:p>
    <w:p w:rsidR="1D4AEB4E" w:rsidP="1D4AEB4E" w:rsidRDefault="1D4AEB4E" w14:paraId="5725C196" w14:textId="7E12B289">
      <w:pPr>
        <w:pStyle w:val="ListParagraph"/>
        <w:numPr>
          <w:ilvl w:val="0"/>
          <w:numId w:val="1"/>
        </w:numPr>
        <w:rPr/>
      </w:pPr>
      <w:r w:rsidRPr="1D4AEB4E" w:rsidR="1D4AEB4E">
        <w:rPr>
          <w:rFonts w:ascii="Arial" w:hAnsi="Arial" w:eastAsia="Arial" w:cs="Arial"/>
          <w:sz w:val="20"/>
          <w:szCs w:val="20"/>
        </w:rPr>
        <w:t>admission authority, including confirmation that any in-year admission complies with the School Admissions Code and the school’s published oversubscription criteria.</w:t>
      </w:r>
    </w:p>
    <w:p w:rsidRPr="00A90176" w:rsidR="00A90176" w:rsidP="00A90176" w:rsidRDefault="00A90176" w14:paraId="00F8580E" w14:textId="3EAC8362">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Evidence interventions undertaken before the move is considered. </w:t>
      </w:r>
    </w:p>
    <w:p w:rsidRPr="00A90176" w:rsidR="00A90176" w:rsidP="00A90176" w:rsidRDefault="00A90176" w14:paraId="5256C503" w14:textId="7335226D">
      <w:pPr>
        <w:rPr>
          <w:rFonts w:ascii="Arial" w:hAnsi="Arial" w:cs="Arial"/>
          <w:sz w:val="20"/>
          <w:szCs w:val="20"/>
        </w:rPr>
      </w:pPr>
      <w:r w:rsidRPr="1D4AEB4E" w:rsidR="30779D8E">
        <w:rPr>
          <w:rFonts w:ascii="Segoe UI Symbol" w:hAnsi="Segoe UI Symbol" w:cs="Segoe UI Symbol"/>
          <w:sz w:val="20"/>
          <w:szCs w:val="20"/>
        </w:rPr>
        <w:t>✓</w:t>
      </w:r>
      <w:r w:rsidRPr="1D4AEB4E" w:rsidR="30779D8E">
        <w:rPr>
          <w:rFonts w:ascii="Arial" w:hAnsi="Arial" w:cs="Arial"/>
          <w:sz w:val="20"/>
          <w:szCs w:val="20"/>
        </w:rPr>
        <w:t xml:space="preserve"> Complete safeguarding and educational information sharing before the move takes place. </w:t>
      </w:r>
    </w:p>
    <w:p w:rsidR="1D4AEB4E" w:rsidP="1D4AEB4E" w:rsidRDefault="1D4AEB4E" w14:paraId="61AF74A6" w14:textId="0E721508">
      <w:pPr>
        <w:pStyle w:val="Normal"/>
        <w:rPr>
          <w:rFonts w:ascii="Arial" w:hAnsi="Arial" w:cs="Arial"/>
          <w:sz w:val="20"/>
          <w:szCs w:val="20"/>
        </w:rPr>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Where an in-year application is part of a managed move, allocate the place using the school’s published oversubscription criteria. The pupil must not be admitted ahead of pupils on an existing waiting list unless they rank more highly under those criteria.</w:t>
      </w:r>
    </w:p>
    <w:p w:rsidRPr="00A90176" w:rsidR="00A90176" w:rsidP="00A90176" w:rsidRDefault="00A90176" w14:paraId="65D0D935" w14:textId="77777777">
      <w:pPr>
        <w:rPr>
          <w:rFonts w:ascii="Arial" w:hAnsi="Arial" w:cs="Arial"/>
          <w:b/>
          <w:bCs/>
          <w:sz w:val="20"/>
          <w:szCs w:val="20"/>
        </w:rPr>
      </w:pPr>
      <w:r w:rsidRPr="00A90176">
        <w:rPr>
          <w:rFonts w:ascii="Arial" w:hAnsi="Arial" w:cs="Arial"/>
          <w:b/>
          <w:bCs/>
          <w:sz w:val="20"/>
          <w:szCs w:val="20"/>
        </w:rPr>
        <w:t>Settings must not:</w:t>
      </w:r>
    </w:p>
    <w:p w:rsidR="1EA3A476" w:rsidRDefault="1EA3A476" w14:paraId="556814EB" w14:textId="02B9A5D6">
      <w:r w:rsidRPr="20F7076D">
        <w:rPr>
          <w:rFonts w:ascii="Segoe UI Symbol" w:hAnsi="Segoe UI Symbol" w:cs="Segoe UI Symbol"/>
          <w:sz w:val="20"/>
          <w:szCs w:val="20"/>
        </w:rPr>
        <w:t>✗</w:t>
      </w:r>
      <w:r w:rsidRPr="20F7076D">
        <w:rPr>
          <w:rFonts w:ascii="Arial" w:hAnsi="Arial" w:cs="Arial"/>
          <w:sz w:val="20"/>
          <w:szCs w:val="20"/>
        </w:rPr>
        <w:t xml:space="preserve"> Operate trial managed moves.</w:t>
      </w:r>
    </w:p>
    <w:p w:rsidR="111DC096" w:rsidP="20F7076D" w:rsidRDefault="111DC096" w14:paraId="72D3B2A2" w14:textId="407E3038">
      <w:pPr>
        <w:spacing w:line="276" w:lineRule="auto"/>
        <w:rPr>
          <w:rFonts w:ascii="Arial" w:hAnsi="Arial" w:eastAsia="Arial" w:cs="Arial"/>
          <w:sz w:val="20"/>
          <w:szCs w:val="20"/>
        </w:rPr>
      </w:pPr>
      <w:r w:rsidRPr="1D4AEB4E" w:rsidR="086192F6">
        <w:rPr>
          <w:rFonts w:ascii="Arial" w:hAnsi="Arial" w:eastAsia="Arial" w:cs="Arial"/>
          <w:sz w:val="20"/>
          <w:szCs w:val="20"/>
        </w:rPr>
        <w:t>A managed move is a permanent transfer. Where a temporary placement is required to improve behaviour, off-site direction should be used.</w:t>
      </w:r>
    </w:p>
    <w:p w:rsidR="1D4AEB4E" w:rsidP="1D4AEB4E" w:rsidRDefault="1D4AEB4E" w14:paraId="5CB6D8F7" w14:textId="2B529E1D">
      <w:pPr>
        <w:pStyle w:val="Normal"/>
        <w:rPr>
          <w:rFonts w:ascii="Arial" w:hAnsi="Arial" w:eastAsia="Arial" w:cs="Arial"/>
          <w:sz w:val="20"/>
          <w:szCs w:val="20"/>
        </w:rPr>
      </w:pPr>
      <w:r w:rsidRPr="1D4AEB4E" w:rsidR="1D4AEB4E">
        <w:rPr>
          <w:rFonts w:ascii="Arial" w:hAnsi="Arial" w:eastAsia="Arial" w:cs="Arial"/>
          <w:b w:val="1"/>
          <w:bCs w:val="1"/>
          <w:sz w:val="20"/>
          <w:szCs w:val="20"/>
        </w:rPr>
        <w:t>Clarification on dual registration</w:t>
      </w:r>
    </w:p>
    <w:p w:rsidR="1D4AEB4E" w:rsidP="1D4AEB4E" w:rsidRDefault="1D4AEB4E" w14:paraId="6A59D6A7" w14:textId="4F2714A6">
      <w:pPr>
        <w:pStyle w:val="Normal"/>
      </w:pPr>
      <w:r w:rsidRPr="1D4AEB4E" w:rsidR="1D4AEB4E">
        <w:rPr>
          <w:rFonts w:ascii="Arial" w:hAnsi="Arial" w:eastAsia="Arial" w:cs="Arial"/>
          <w:sz w:val="20"/>
          <w:szCs w:val="20"/>
        </w:rPr>
        <w:t>Headteachers can be reassured that a properly arranged temporary off-site direction to another mainstream school remains a lawful, DfE-recognised early-intervention measure where it is used to improve behaviour, support the pupil and help prevent permanent exclusion. It must have clear objectives, timescales and review arrangements. During the temporary placement, the pupil is registered at both schools and the referring school records attendance using Code D. The arrangement must not be used to carry out a permanent transfer or circumvent lawful admissions arrangements or any waiting list operated by the receiving school. If all parties later agree that a permanent transfer is in the pupil’s best interests, it must be progressed separately as a managed move in accordance with the applicable admissions requirements.</w:t>
      </w:r>
    </w:p>
    <w:p w:rsidR="002A71E9" w:rsidRDefault="002A71E9" w14:paraId="256D492F" w14:textId="77777777">
      <w:pPr>
        <w:rPr>
          <w:lang w:eastAsia="en-GB"/>
        </w:rPr>
      </w:pPr>
      <w:r>
        <w:rPr>
          <w:rFonts w:ascii="Arial" w:hAnsi="Arial" w:cs="Arial"/>
          <w:b/>
          <w:bCs/>
          <w:sz w:val="20"/>
          <w:szCs w:val="20"/>
        </w:rPr>
        <w:t>Attendance coding for a managed move</w:t>
      </w:r>
    </w:p>
    <w:p w:rsidR="002A71E9" w:rsidRDefault="002A71E9" w14:paraId="3997F37A" w14:textId="77777777">
      <w:pPr>
        <w:rPr>
          <w:lang w:eastAsia="en-GB"/>
        </w:rPr>
      </w:pPr>
      <w:r>
        <w:rPr>
          <w:rFonts w:ascii="Arial" w:hAnsi="Arial" w:cs="Arial"/>
          <w:sz w:val="20"/>
          <w:szCs w:val="20"/>
        </w:rPr>
        <w:t>A managed move is a permanent transfer, not a trial placement. From the agreed admission date, the pupil must be removed from the original school’s admission register and entered on the new school’s admission register; the pupil should be registered at one school only. The new school then records attendance or absence using the usual attendance codes. Where a managed move follows an off-site direction, Code D may be used only while the temporary dual-registration arrangement remains in place and must cease when the permanent transfer takes effect.</w:t>
      </w:r>
    </w:p>
    <w:p w:rsidRPr="00A90176" w:rsidR="00A90176" w:rsidP="00A90176" w:rsidRDefault="00A90176" w14:paraId="5DF22D4A"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Pressure parents into agreeing a managed move. </w:t>
      </w:r>
    </w:p>
    <w:p w:rsidRPr="00A90176" w:rsidR="00A90176" w:rsidP="00A90176" w:rsidRDefault="00A90176" w14:paraId="2C1B0DBF" w14:textId="2EC0509E">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Use managed moves as a substitute for lawful exclusion procedures. </w:t>
      </w:r>
    </w:p>
    <w:p w:rsidRPr="00A90176" w:rsidR="00A90176" w:rsidP="00A90176" w:rsidRDefault="00A90176" w14:paraId="24EB2EC8" w14:textId="186F06DF">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Permanently exclude because a parent refuses a managed move. </w:t>
      </w:r>
    </w:p>
    <w:p w:rsidRPr="00A90176" w:rsidR="00A90176" w:rsidP="00A90176" w:rsidRDefault="00A90176" w14:paraId="6D6E72B0" w14:textId="77777777">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00A90176" w14:paraId="541A1D7B" w14:textId="75021CAA">
      <w:pPr>
        <w:rPr>
          <w:rFonts w:ascii="Arial" w:hAnsi="Arial" w:cs="Arial"/>
          <w:sz w:val="20"/>
          <w:szCs w:val="20"/>
        </w:rPr>
      </w:pPr>
      <w:r w:rsidRPr="00A90176">
        <w:rPr>
          <w:rFonts w:ascii="Arial" w:hAnsi="Arial" w:cs="Arial"/>
          <w:sz w:val="20"/>
          <w:szCs w:val="20"/>
        </w:rPr>
        <w:t>Schools should review all local managed move protocols to ensure compliance.</w:t>
      </w:r>
    </w:p>
    <w:p w:rsidRPr="00A90176" w:rsidR="00A90176" w:rsidP="00A90176" w:rsidRDefault="00A90176" w14:paraId="08E9D2F3" w14:textId="77777777">
      <w:pPr>
        <w:rPr>
          <w:rFonts w:ascii="Arial" w:hAnsi="Arial" w:cs="Arial"/>
          <w:b/>
          <w:bCs/>
          <w:sz w:val="20"/>
          <w:szCs w:val="20"/>
        </w:rPr>
      </w:pPr>
      <w:r w:rsidRPr="00A90176">
        <w:rPr>
          <w:rFonts w:ascii="Arial" w:hAnsi="Arial" w:cs="Arial"/>
          <w:b/>
          <w:bCs/>
          <w:sz w:val="20"/>
          <w:szCs w:val="20"/>
        </w:rPr>
        <w:t>5. Stronger Focus on Preventing Off-Rolling</w:t>
      </w:r>
    </w:p>
    <w:p w:rsidRPr="00A90176" w:rsidR="00A90176" w:rsidP="00A90176" w:rsidRDefault="00A90176" w14:paraId="0D4E70E6" w14:textId="77777777">
      <w:pPr>
        <w:rPr>
          <w:rFonts w:ascii="Arial" w:hAnsi="Arial" w:cs="Arial"/>
          <w:b/>
          <w:bCs/>
          <w:sz w:val="20"/>
          <w:szCs w:val="20"/>
        </w:rPr>
      </w:pPr>
      <w:r w:rsidRPr="00A90176">
        <w:rPr>
          <w:rFonts w:ascii="Arial" w:hAnsi="Arial" w:cs="Arial"/>
          <w:b/>
          <w:bCs/>
          <w:sz w:val="20"/>
          <w:szCs w:val="20"/>
        </w:rPr>
        <w:t>What has changed?</w:t>
      </w:r>
    </w:p>
    <w:p w:rsidRPr="00A90176" w:rsidR="00A90176" w:rsidP="00A90176" w:rsidRDefault="00A90176" w14:paraId="154DD903" w14:textId="6D1299AB">
      <w:pPr>
        <w:rPr>
          <w:rFonts w:ascii="Arial" w:hAnsi="Arial" w:cs="Arial"/>
          <w:sz w:val="20"/>
          <w:szCs w:val="20"/>
        </w:rPr>
      </w:pPr>
      <w:r w:rsidRPr="00A90176">
        <w:rPr>
          <w:rFonts w:ascii="Arial" w:hAnsi="Arial" w:cs="Arial"/>
          <w:sz w:val="20"/>
          <w:szCs w:val="20"/>
        </w:rPr>
        <w:t xml:space="preserve">The guidance provides additional examples of unlawful exclusion and off-rolling. </w:t>
      </w:r>
    </w:p>
    <w:p w:rsidRPr="00A90176" w:rsidR="00A90176" w:rsidP="00A90176" w:rsidRDefault="00A90176" w14:paraId="668AF711" w14:textId="77777777">
      <w:pPr>
        <w:rPr>
          <w:rFonts w:ascii="Arial" w:hAnsi="Arial" w:cs="Arial"/>
          <w:b/>
          <w:bCs/>
          <w:sz w:val="20"/>
          <w:szCs w:val="20"/>
        </w:rPr>
      </w:pPr>
      <w:r w:rsidRPr="00A90176">
        <w:rPr>
          <w:rFonts w:ascii="Arial" w:hAnsi="Arial" w:cs="Arial"/>
          <w:b/>
          <w:bCs/>
          <w:sz w:val="20"/>
          <w:szCs w:val="20"/>
        </w:rPr>
        <w:t>Unacceptable practice includes:</w:t>
      </w:r>
    </w:p>
    <w:p w:rsidRPr="00A90176" w:rsidR="00A90176" w:rsidP="00A90176" w:rsidRDefault="00A90176" w14:paraId="7C35431B" w14:textId="2C5A91FD">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Sending a pupil home informally. </w:t>
      </w:r>
    </w:p>
    <w:p w:rsidRPr="00A90176" w:rsidR="00A90176" w:rsidP="00A90176" w:rsidRDefault="00A90176" w14:paraId="225C4D49" w14:textId="33536E6B">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Placing a pupil on a part-time timetable to manage behaviour. </w:t>
      </w:r>
    </w:p>
    <w:p w:rsidRPr="00A90176" w:rsidR="00A90176" w:rsidP="00A90176" w:rsidRDefault="00A90176" w14:paraId="4A0DA157" w14:textId="22BFC7A1">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Pressuring parents towards Elective Home Education. </w:t>
      </w:r>
    </w:p>
    <w:p w:rsidRPr="00A90176" w:rsidR="00A90176" w:rsidP="00A90176" w:rsidRDefault="00A90176" w14:paraId="07F36CD0" w14:textId="325A2D4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Removing pupils from roll incorrectly. </w:t>
      </w:r>
    </w:p>
    <w:p w:rsidRPr="00A90176" w:rsidR="00A90176" w:rsidP="00A90176" w:rsidRDefault="00A90176" w14:paraId="20A211C0" w14:textId="4887C2B3">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Requiring attendance at a reintegration meeting before allowing a pupil to return. </w:t>
      </w:r>
    </w:p>
    <w:p w:rsidRPr="00A90176" w:rsidR="00A90176" w:rsidP="00A90176" w:rsidRDefault="00A90176" w14:paraId="048FB058" w14:textId="77777777">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00A90176" w14:paraId="176CDF49" w14:textId="77777777">
      <w:pPr>
        <w:rPr>
          <w:rFonts w:ascii="Arial" w:hAnsi="Arial" w:cs="Arial"/>
          <w:sz w:val="20"/>
          <w:szCs w:val="20"/>
        </w:rPr>
      </w:pPr>
      <w:r w:rsidRPr="00A90176">
        <w:rPr>
          <w:rFonts w:ascii="Arial" w:hAnsi="Arial" w:cs="Arial"/>
          <w:sz w:val="20"/>
          <w:szCs w:val="20"/>
        </w:rPr>
        <w:t>School leaders should review:</w:t>
      </w:r>
    </w:p>
    <w:p w:rsidRPr="00A90176" w:rsidR="00A90176" w:rsidP="00A90176" w:rsidRDefault="00A90176" w14:paraId="46BEB9A7" w14:textId="77777777">
      <w:pPr>
        <w:numPr>
          <w:ilvl w:val="0"/>
          <w:numId w:val="5"/>
        </w:numPr>
        <w:rPr>
          <w:rFonts w:ascii="Arial" w:hAnsi="Arial" w:cs="Arial"/>
          <w:sz w:val="20"/>
          <w:szCs w:val="20"/>
        </w:rPr>
      </w:pPr>
      <w:r w:rsidRPr="00A90176">
        <w:rPr>
          <w:rFonts w:ascii="Arial" w:hAnsi="Arial" w:cs="Arial"/>
          <w:sz w:val="20"/>
          <w:szCs w:val="20"/>
        </w:rPr>
        <w:t>part-time timetables</w:t>
      </w:r>
    </w:p>
    <w:p w:rsidRPr="00A90176" w:rsidR="00A90176" w:rsidP="00A90176" w:rsidRDefault="00A90176" w14:paraId="1DE5161C" w14:textId="77777777">
      <w:pPr>
        <w:numPr>
          <w:ilvl w:val="0"/>
          <w:numId w:val="5"/>
        </w:numPr>
        <w:rPr>
          <w:rFonts w:ascii="Arial" w:hAnsi="Arial" w:cs="Arial"/>
          <w:sz w:val="20"/>
          <w:szCs w:val="20"/>
        </w:rPr>
      </w:pPr>
      <w:r w:rsidRPr="00A90176">
        <w:rPr>
          <w:rFonts w:ascii="Arial" w:hAnsi="Arial" w:cs="Arial"/>
          <w:sz w:val="20"/>
          <w:szCs w:val="20"/>
        </w:rPr>
        <w:t>EHE practices</w:t>
      </w:r>
    </w:p>
    <w:p w:rsidRPr="00A90176" w:rsidR="00A90176" w:rsidP="00A90176" w:rsidRDefault="00A90176" w14:paraId="788DECDC" w14:textId="77777777">
      <w:pPr>
        <w:numPr>
          <w:ilvl w:val="0"/>
          <w:numId w:val="5"/>
        </w:numPr>
        <w:rPr>
          <w:rFonts w:ascii="Arial" w:hAnsi="Arial" w:cs="Arial"/>
          <w:sz w:val="20"/>
          <w:szCs w:val="20"/>
        </w:rPr>
      </w:pPr>
      <w:r w:rsidRPr="00A90176">
        <w:rPr>
          <w:rFonts w:ascii="Arial" w:hAnsi="Arial" w:cs="Arial"/>
          <w:sz w:val="20"/>
          <w:szCs w:val="20"/>
        </w:rPr>
        <w:t>attendance procedures</w:t>
      </w:r>
    </w:p>
    <w:p w:rsidRPr="00A90176" w:rsidR="00A90176" w:rsidP="00A90176" w:rsidRDefault="00A90176" w14:paraId="77C4B911" w14:textId="77777777">
      <w:pPr>
        <w:numPr>
          <w:ilvl w:val="0"/>
          <w:numId w:val="5"/>
        </w:numPr>
        <w:rPr>
          <w:rFonts w:ascii="Arial" w:hAnsi="Arial" w:cs="Arial"/>
          <w:sz w:val="20"/>
          <w:szCs w:val="20"/>
        </w:rPr>
      </w:pPr>
      <w:r w:rsidRPr="00A90176">
        <w:rPr>
          <w:rFonts w:ascii="Arial" w:hAnsi="Arial" w:cs="Arial"/>
          <w:sz w:val="20"/>
          <w:szCs w:val="20"/>
        </w:rPr>
        <w:t>exclusion recording systems</w:t>
      </w:r>
    </w:p>
    <w:p w:rsidRPr="00A90176" w:rsidR="00A90176" w:rsidP="00A90176" w:rsidRDefault="1EA3A476" w14:paraId="0A4BC6BB" w14:textId="49A5A527">
      <w:r w:rsidRPr="20F7076D">
        <w:rPr>
          <w:rFonts w:ascii="Arial" w:hAnsi="Arial" w:cs="Arial"/>
          <w:sz w:val="20"/>
          <w:szCs w:val="20"/>
        </w:rPr>
        <w:t>to ensure compliance.</w:t>
      </w:r>
    </w:p>
    <w:p w:rsidRPr="00E25697" w:rsidR="6D30545A" w:rsidP="20F7076D" w:rsidRDefault="6D30545A" w14:paraId="7D2F175A" w14:textId="71C7A7AD">
      <w:pPr>
        <w:spacing w:line="276" w:lineRule="auto"/>
      </w:pPr>
      <w:r w:rsidRPr="00E25697">
        <w:rPr>
          <w:rFonts w:ascii="Arial" w:hAnsi="Arial" w:eastAsia="Arial" w:cs="Arial"/>
          <w:b/>
          <w:bCs/>
          <w:sz w:val="20"/>
          <w:szCs w:val="20"/>
        </w:rPr>
        <w:t>Further Suspension / Permanent Exclusion – Clarification</w:t>
      </w:r>
    </w:p>
    <w:p w:rsidR="6D30545A" w:rsidP="20F7076D" w:rsidRDefault="6D30545A" w14:paraId="2788FAA9" w14:textId="281B162C">
      <w:pPr>
        <w:spacing w:line="276" w:lineRule="auto"/>
      </w:pPr>
      <w:r w:rsidRPr="00E25697">
        <w:rPr>
          <w:rFonts w:ascii="Arial" w:hAnsi="Arial" w:eastAsia="Arial" w:cs="Arial"/>
          <w:sz w:val="20"/>
          <w:szCs w:val="20"/>
        </w:rPr>
        <w:t>Where further evidence comes to light following an initial suspension, a further suspension or permanent exclusion may be issued to begin after the original suspension ends. A suspension must not simply be extended or converted into a permanent exclusion.</w:t>
      </w:r>
    </w:p>
    <w:p w:rsidRPr="00A90176" w:rsidR="00FD4284" w:rsidP="00A90176" w:rsidRDefault="00FD4284" w14:paraId="3C577580" w14:textId="788DAF1B">
      <w:pPr>
        <w:rPr>
          <w:rFonts w:ascii="Arial" w:hAnsi="Arial" w:cs="Arial"/>
          <w:b w:val="1"/>
          <w:bCs w:val="1"/>
          <w:sz w:val="20"/>
          <w:szCs w:val="20"/>
        </w:rPr>
      </w:pPr>
      <w:r w:rsidRPr="1D4AEB4E" w:rsidR="30779D8E">
        <w:rPr>
          <w:rFonts w:ascii="Arial" w:hAnsi="Arial" w:cs="Arial"/>
          <w:b w:val="1"/>
          <w:bCs w:val="1"/>
          <w:sz w:val="20"/>
          <w:szCs w:val="20"/>
        </w:rPr>
        <w:t>6. Reintegration Following Suspension</w:t>
      </w:r>
    </w:p>
    <w:p w:rsidRPr="00A90176" w:rsidR="00A90176" w:rsidP="00A90176" w:rsidRDefault="00A90176" w14:paraId="476E7D45" w14:textId="77777777">
      <w:pPr>
        <w:rPr>
          <w:rFonts w:ascii="Arial" w:hAnsi="Arial" w:cs="Arial"/>
          <w:b/>
          <w:bCs/>
          <w:sz w:val="20"/>
          <w:szCs w:val="20"/>
        </w:rPr>
      </w:pPr>
      <w:r w:rsidRPr="00A90176">
        <w:rPr>
          <w:rFonts w:ascii="Arial" w:hAnsi="Arial" w:cs="Arial"/>
          <w:b/>
          <w:bCs/>
          <w:sz w:val="20"/>
          <w:szCs w:val="20"/>
        </w:rPr>
        <w:t>What has changed?</w:t>
      </w:r>
    </w:p>
    <w:p w:rsidRPr="00A90176" w:rsidR="00A90176" w:rsidP="00A90176" w:rsidRDefault="00A90176" w14:paraId="74C89E06" w14:textId="77777777">
      <w:pPr>
        <w:rPr>
          <w:rFonts w:ascii="Arial" w:hAnsi="Arial" w:cs="Arial"/>
          <w:sz w:val="20"/>
          <w:szCs w:val="20"/>
        </w:rPr>
      </w:pPr>
      <w:r w:rsidRPr="00A90176">
        <w:rPr>
          <w:rFonts w:ascii="Arial" w:hAnsi="Arial" w:cs="Arial"/>
          <w:sz w:val="20"/>
          <w:szCs w:val="20"/>
        </w:rPr>
        <w:t>There is significantly greater emphasis on reintegration planning following:</w:t>
      </w:r>
    </w:p>
    <w:p w:rsidRPr="00A90176" w:rsidR="00A90176" w:rsidP="00A90176" w:rsidRDefault="00A90176" w14:paraId="4F6343D7" w14:textId="77777777">
      <w:pPr>
        <w:numPr>
          <w:ilvl w:val="0"/>
          <w:numId w:val="4"/>
        </w:numPr>
        <w:rPr>
          <w:rFonts w:ascii="Arial" w:hAnsi="Arial" w:cs="Arial"/>
          <w:sz w:val="20"/>
          <w:szCs w:val="20"/>
        </w:rPr>
      </w:pPr>
      <w:r w:rsidRPr="00A90176">
        <w:rPr>
          <w:rFonts w:ascii="Arial" w:hAnsi="Arial" w:cs="Arial"/>
          <w:sz w:val="20"/>
          <w:szCs w:val="20"/>
        </w:rPr>
        <w:t>suspension</w:t>
      </w:r>
    </w:p>
    <w:p w:rsidRPr="00A90176" w:rsidR="00A90176" w:rsidP="00A90176" w:rsidRDefault="00A90176" w14:paraId="2E2E6C18" w14:textId="77777777">
      <w:pPr>
        <w:numPr>
          <w:ilvl w:val="0"/>
          <w:numId w:val="4"/>
        </w:numPr>
        <w:rPr>
          <w:rFonts w:ascii="Arial" w:hAnsi="Arial" w:cs="Arial"/>
          <w:sz w:val="20"/>
          <w:szCs w:val="20"/>
        </w:rPr>
      </w:pPr>
      <w:r w:rsidRPr="00A90176">
        <w:rPr>
          <w:rFonts w:ascii="Arial" w:hAnsi="Arial" w:cs="Arial"/>
          <w:sz w:val="20"/>
          <w:szCs w:val="20"/>
        </w:rPr>
        <w:t>cancelled exclusion</w:t>
      </w:r>
    </w:p>
    <w:p w:rsidRPr="00A90176" w:rsidR="00A90176" w:rsidP="00A90176" w:rsidRDefault="00A90176" w14:paraId="45F59827" w14:textId="77777777">
      <w:pPr>
        <w:numPr>
          <w:ilvl w:val="0"/>
          <w:numId w:val="4"/>
        </w:numPr>
        <w:rPr>
          <w:rFonts w:ascii="Arial" w:hAnsi="Arial" w:cs="Arial"/>
          <w:sz w:val="20"/>
          <w:szCs w:val="20"/>
        </w:rPr>
      </w:pPr>
      <w:r w:rsidRPr="00A90176">
        <w:rPr>
          <w:rFonts w:ascii="Arial" w:hAnsi="Arial" w:cs="Arial"/>
          <w:sz w:val="20"/>
          <w:szCs w:val="20"/>
        </w:rPr>
        <w:t>off-site direction</w:t>
      </w:r>
    </w:p>
    <w:p w:rsidRPr="00A90176" w:rsidR="00A90176" w:rsidP="00A90176" w:rsidRDefault="00A90176" w14:paraId="79DAFC49" w14:textId="0E971BF2">
      <w:pPr>
        <w:numPr>
          <w:ilvl w:val="0"/>
          <w:numId w:val="4"/>
        </w:numPr>
        <w:rPr>
          <w:rFonts w:ascii="Arial" w:hAnsi="Arial" w:cs="Arial"/>
          <w:sz w:val="20"/>
          <w:szCs w:val="20"/>
        </w:rPr>
      </w:pPr>
      <w:r w:rsidRPr="00A90176">
        <w:rPr>
          <w:rFonts w:ascii="Arial" w:hAnsi="Arial" w:cs="Arial"/>
          <w:sz w:val="20"/>
          <w:szCs w:val="20"/>
        </w:rPr>
        <w:t xml:space="preserve">safeguarding separation. </w:t>
      </w:r>
    </w:p>
    <w:p w:rsidRPr="00A90176" w:rsidR="00A90176" w:rsidP="00A90176" w:rsidRDefault="00A90176" w14:paraId="610D80D7" w14:textId="77777777">
      <w:pPr>
        <w:rPr>
          <w:rFonts w:ascii="Arial" w:hAnsi="Arial" w:cs="Arial"/>
          <w:b/>
          <w:bCs/>
          <w:sz w:val="20"/>
          <w:szCs w:val="20"/>
        </w:rPr>
      </w:pPr>
      <w:r w:rsidRPr="1D4AEB4E" w:rsidR="30779D8E">
        <w:rPr>
          <w:rFonts w:ascii="Arial" w:hAnsi="Arial" w:cs="Arial"/>
          <w:b w:val="1"/>
          <w:bCs w:val="1"/>
          <w:sz w:val="20"/>
          <w:szCs w:val="20"/>
        </w:rPr>
        <w:t>Schools should now:</w:t>
      </w:r>
    </w:p>
    <w:p w:rsidR="1D4AEB4E" w:rsidP="1D4AEB4E" w:rsidRDefault="1D4AEB4E" w14:paraId="77B45CE2" w14:textId="13F5EF4D">
      <w:pPr>
        <w:pStyle w:val="Normal"/>
        <w:spacing w:line="276" w:lineRule="auto"/>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Communicate the reintegration strategy at a meeting before or at the beginning of the pupil’s return, wherever possible involving parents.</w:t>
      </w:r>
    </w:p>
    <w:p w:rsidR="1D4AEB4E" w:rsidP="1D4AEB4E" w:rsidRDefault="1D4AEB4E" w14:paraId="287B0EB2" w14:textId="58C6466D">
      <w:pPr>
        <w:pStyle w:val="Normal"/>
        <w:spacing w:line="276" w:lineRule="auto"/>
      </w:pPr>
      <w:r w:rsidRPr="1D4AEB4E" w:rsidR="1D4AEB4E">
        <w:rPr>
          <w:rFonts w:ascii="Arial" w:hAnsi="Arial" w:eastAsia="Arial" w:cs="Arial"/>
          <w:sz w:val="20"/>
          <w:szCs w:val="20"/>
        </w:rPr>
        <w:t>A pupil must not be prevented from returning to the mainstream classroom because a parent is unable or unwilling to attend the reintegration meeting.</w:t>
      </w:r>
    </w:p>
    <w:p w:rsidRPr="00A90176" w:rsidR="00A90176" w:rsidP="00A90176" w:rsidRDefault="00A90176" w14:paraId="5AAD8EDB" w14:textId="6B5062E9">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Develop personalised reintegration plans. </w:t>
      </w:r>
    </w:p>
    <w:p w:rsidRPr="00A90176" w:rsidR="00A90176" w:rsidP="00A90176" w:rsidRDefault="00A90176" w14:paraId="4F4E4225" w14:textId="5EF597CB">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Identify pastoral and behaviour support. </w:t>
      </w:r>
    </w:p>
    <w:p w:rsidRPr="00A90176" w:rsidR="00A90176" w:rsidP="00A90176" w:rsidRDefault="00A90176" w14:paraId="084C7670" w14:textId="0ECD2D54">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Monitor progress regularly. </w:t>
      </w:r>
    </w:p>
    <w:p w:rsidRPr="00A90176" w:rsidR="00A90176" w:rsidP="00A90176" w:rsidRDefault="00A90176" w14:paraId="55D9549E" w14:textId="73542001">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Involve parents and external agencies where appropriate. </w:t>
      </w:r>
    </w:p>
    <w:p w:rsidRPr="00A90176" w:rsidR="00A90176" w:rsidP="00A90176" w:rsidRDefault="00A90176" w14:paraId="0D9026D1" w14:textId="77777777">
      <w:pPr>
        <w:rPr>
          <w:rFonts w:ascii="Arial" w:hAnsi="Arial" w:cs="Arial"/>
          <w:b/>
          <w:bCs/>
          <w:sz w:val="20"/>
          <w:szCs w:val="20"/>
        </w:rPr>
      </w:pPr>
      <w:r w:rsidRPr="1D4AEB4E" w:rsidR="30779D8E">
        <w:rPr>
          <w:rFonts w:ascii="Arial" w:hAnsi="Arial" w:cs="Arial"/>
          <w:b w:val="1"/>
          <w:bCs w:val="1"/>
          <w:sz w:val="20"/>
          <w:szCs w:val="20"/>
        </w:rPr>
        <w:t>7. SEND and Exclusion</w:t>
      </w:r>
    </w:p>
    <w:p w:rsidR="1D4AEB4E" w:rsidP="1D4AEB4E" w:rsidRDefault="1D4AEB4E" w14:paraId="748C5676" w14:textId="47756251">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6CF4A088" w14:textId="7D5CC118">
      <w:pPr>
        <w:rPr>
          <w:rFonts w:ascii="Arial" w:hAnsi="Arial" w:cs="Arial"/>
          <w:sz w:val="20"/>
          <w:szCs w:val="20"/>
        </w:rPr>
      </w:pPr>
      <w:r w:rsidRPr="00A90176">
        <w:rPr>
          <w:rFonts w:ascii="Arial" w:hAnsi="Arial" w:cs="Arial"/>
          <w:sz w:val="20"/>
          <w:szCs w:val="20"/>
        </w:rPr>
        <w:t xml:space="preserve">The guidance reinforces expectations around reasonable adjustments and SEND support. </w:t>
      </w:r>
    </w:p>
    <w:p w:rsidRPr="00A90176" w:rsidR="00A90176" w:rsidP="00A90176" w:rsidRDefault="00A90176" w14:paraId="7FBF667B" w14:textId="77777777">
      <w:pPr>
        <w:rPr>
          <w:rFonts w:ascii="Arial" w:hAnsi="Arial" w:cs="Arial"/>
          <w:b/>
          <w:bCs/>
          <w:sz w:val="20"/>
          <w:szCs w:val="20"/>
        </w:rPr>
      </w:pPr>
      <w:r w:rsidRPr="00A90176">
        <w:rPr>
          <w:rFonts w:ascii="Arial" w:hAnsi="Arial" w:cs="Arial"/>
          <w:b/>
          <w:bCs/>
          <w:sz w:val="20"/>
          <w:szCs w:val="20"/>
        </w:rPr>
        <w:t>Schools should:</w:t>
      </w:r>
    </w:p>
    <w:p w:rsidRPr="00A90176" w:rsidR="00A90176" w:rsidP="00A90176" w:rsidRDefault="00A90176" w14:paraId="6CCB7E3B" w14:textId="256E3949">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Review support arrangements before exclusion is considered. </w:t>
      </w:r>
    </w:p>
    <w:p w:rsidRPr="00A90176" w:rsidR="00A90176" w:rsidP="00A90176" w:rsidRDefault="00A90176" w14:paraId="55B69FE2" w14:textId="7F0FCE4F">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Consider early annual reviews for pupils with EHCPs. </w:t>
      </w:r>
    </w:p>
    <w:p w:rsidRPr="00A90176" w:rsidR="00A90176" w:rsidP="00A90176" w:rsidRDefault="00A90176" w14:paraId="5A208415" w14:textId="1C6AAA22">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Work with external agencies where concerns arise. </w:t>
      </w:r>
    </w:p>
    <w:p w:rsidRPr="00A90176" w:rsidR="00A90176" w:rsidP="00A90176" w:rsidRDefault="00A90176" w14:paraId="2C77F172" w14:textId="430D9086">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Ensure reasonable adjustments have been considered and implemented. </w:t>
      </w:r>
    </w:p>
    <w:p w:rsidRPr="00A90176" w:rsidR="00A90176" w:rsidP="00A90176" w:rsidRDefault="00A90176" w14:paraId="107677C3" w14:textId="77777777">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00A90176" w14:paraId="2BDD230C" w14:textId="77777777">
      <w:pPr>
        <w:rPr>
          <w:rFonts w:ascii="Arial" w:hAnsi="Arial" w:cs="Arial"/>
          <w:sz w:val="20"/>
          <w:szCs w:val="20"/>
        </w:rPr>
      </w:pPr>
      <w:r w:rsidRPr="00A90176">
        <w:rPr>
          <w:rFonts w:ascii="Arial" w:hAnsi="Arial" w:cs="Arial"/>
          <w:sz w:val="20"/>
          <w:szCs w:val="20"/>
        </w:rPr>
        <w:t>Schools should ensure evidence is available demonstrating:</w:t>
      </w:r>
    </w:p>
    <w:p w:rsidRPr="00A90176" w:rsidR="00A90176" w:rsidP="00A90176" w:rsidRDefault="00A90176" w14:paraId="5D964778" w14:textId="77777777">
      <w:pPr>
        <w:numPr>
          <w:ilvl w:val="0"/>
          <w:numId w:val="2"/>
        </w:numPr>
        <w:rPr>
          <w:rFonts w:ascii="Arial" w:hAnsi="Arial" w:cs="Arial"/>
          <w:sz w:val="20"/>
          <w:szCs w:val="20"/>
        </w:rPr>
      </w:pPr>
      <w:r w:rsidRPr="00A90176">
        <w:rPr>
          <w:rFonts w:ascii="Arial" w:hAnsi="Arial" w:cs="Arial"/>
          <w:sz w:val="20"/>
          <w:szCs w:val="20"/>
        </w:rPr>
        <w:t>graduated response</w:t>
      </w:r>
    </w:p>
    <w:p w:rsidRPr="00A90176" w:rsidR="00A90176" w:rsidP="00A90176" w:rsidRDefault="00A90176" w14:paraId="6940A4B4" w14:textId="77777777">
      <w:pPr>
        <w:numPr>
          <w:ilvl w:val="0"/>
          <w:numId w:val="2"/>
        </w:numPr>
        <w:rPr>
          <w:rFonts w:ascii="Arial" w:hAnsi="Arial" w:cs="Arial"/>
          <w:sz w:val="20"/>
          <w:szCs w:val="20"/>
        </w:rPr>
      </w:pPr>
      <w:r w:rsidRPr="00A90176">
        <w:rPr>
          <w:rFonts w:ascii="Arial" w:hAnsi="Arial" w:cs="Arial"/>
          <w:sz w:val="20"/>
          <w:szCs w:val="20"/>
        </w:rPr>
        <w:t>SEN support</w:t>
      </w:r>
    </w:p>
    <w:p w:rsidRPr="00A90176" w:rsidR="00A90176" w:rsidP="00A90176" w:rsidRDefault="00A90176" w14:paraId="6FFB6C9F" w14:textId="77777777">
      <w:pPr>
        <w:numPr>
          <w:ilvl w:val="0"/>
          <w:numId w:val="2"/>
        </w:numPr>
        <w:rPr>
          <w:rFonts w:ascii="Arial" w:hAnsi="Arial" w:cs="Arial"/>
          <w:sz w:val="20"/>
          <w:szCs w:val="20"/>
        </w:rPr>
      </w:pPr>
      <w:r w:rsidRPr="00A90176">
        <w:rPr>
          <w:rFonts w:ascii="Arial" w:hAnsi="Arial" w:cs="Arial"/>
          <w:sz w:val="20"/>
          <w:szCs w:val="20"/>
        </w:rPr>
        <w:t>reasonable adjustments</w:t>
      </w:r>
    </w:p>
    <w:p w:rsidRPr="00A90176" w:rsidR="00A90176" w:rsidP="00A90176" w:rsidRDefault="00A90176" w14:paraId="1B830ACC" w14:textId="77777777">
      <w:pPr>
        <w:numPr>
          <w:ilvl w:val="0"/>
          <w:numId w:val="2"/>
        </w:numPr>
        <w:rPr>
          <w:rFonts w:ascii="Arial" w:hAnsi="Arial" w:cs="Arial"/>
          <w:sz w:val="20"/>
          <w:szCs w:val="20"/>
        </w:rPr>
      </w:pPr>
      <w:r w:rsidRPr="00A90176">
        <w:rPr>
          <w:rFonts w:ascii="Arial" w:hAnsi="Arial" w:cs="Arial"/>
          <w:sz w:val="20"/>
          <w:szCs w:val="20"/>
        </w:rPr>
        <w:t>engagement with parents and professionals</w:t>
      </w:r>
    </w:p>
    <w:p w:rsidRPr="00A90176" w:rsidR="00A90176" w:rsidP="00A90176" w:rsidRDefault="00A90176" w14:paraId="35D9A618" w14:textId="74415063">
      <w:pPr>
        <w:rPr>
          <w:rFonts w:ascii="Arial" w:hAnsi="Arial" w:cs="Arial"/>
          <w:sz w:val="20"/>
          <w:szCs w:val="20"/>
        </w:rPr>
      </w:pPr>
      <w:r w:rsidRPr="00A90176">
        <w:rPr>
          <w:rFonts w:ascii="Arial" w:hAnsi="Arial" w:cs="Arial"/>
          <w:sz w:val="20"/>
          <w:szCs w:val="20"/>
        </w:rPr>
        <w:t>before considering permanent exclusion.</w:t>
      </w:r>
    </w:p>
    <w:p w:rsidRPr="00A90176" w:rsidR="00A90176" w:rsidP="00A90176" w:rsidRDefault="00A90176" w14:paraId="79C5B936" w14:textId="77777777">
      <w:pPr>
        <w:rPr>
          <w:rFonts w:ascii="Arial" w:hAnsi="Arial" w:cs="Arial"/>
          <w:b/>
          <w:bCs/>
          <w:sz w:val="20"/>
          <w:szCs w:val="20"/>
        </w:rPr>
      </w:pPr>
      <w:r w:rsidRPr="1D4AEB4E" w:rsidR="30779D8E">
        <w:rPr>
          <w:rFonts w:ascii="Arial" w:hAnsi="Arial" w:cs="Arial"/>
          <w:b w:val="1"/>
          <w:bCs w:val="1"/>
          <w:sz w:val="20"/>
          <w:szCs w:val="20"/>
        </w:rPr>
        <w:t>8. Children with Social Workers and Looked After Children</w:t>
      </w:r>
    </w:p>
    <w:p w:rsidR="1D4AEB4E" w:rsidP="1D4AEB4E" w:rsidRDefault="1D4AEB4E" w14:paraId="710585E9" w14:textId="665A1C51">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2FFEC6DE" w14:textId="08B5E81E">
      <w:pPr>
        <w:rPr>
          <w:rFonts w:ascii="Arial" w:hAnsi="Arial" w:cs="Arial"/>
          <w:sz w:val="20"/>
          <w:szCs w:val="20"/>
        </w:rPr>
      </w:pPr>
      <w:r w:rsidRPr="00A90176">
        <w:rPr>
          <w:rFonts w:ascii="Arial" w:hAnsi="Arial" w:cs="Arial"/>
          <w:sz w:val="20"/>
          <w:szCs w:val="20"/>
        </w:rPr>
        <w:t xml:space="preserve">The guidance places greater emphasis on involving safeguarding professionals at the earliest stage. </w:t>
      </w:r>
    </w:p>
    <w:p w:rsidRPr="00A90176" w:rsidR="00A90176" w:rsidP="00A90176" w:rsidRDefault="00A90176" w14:paraId="5C200285" w14:textId="77777777">
      <w:pPr>
        <w:rPr>
          <w:rFonts w:ascii="Arial" w:hAnsi="Arial" w:cs="Arial"/>
          <w:b/>
          <w:bCs/>
          <w:sz w:val="20"/>
          <w:szCs w:val="20"/>
        </w:rPr>
      </w:pPr>
      <w:r w:rsidRPr="00A90176">
        <w:rPr>
          <w:rFonts w:ascii="Arial" w:hAnsi="Arial" w:cs="Arial"/>
          <w:b/>
          <w:bCs/>
          <w:sz w:val="20"/>
          <w:szCs w:val="20"/>
        </w:rPr>
        <w:t>Schools should:</w:t>
      </w:r>
    </w:p>
    <w:p w:rsidRPr="00A90176" w:rsidR="00A90176" w:rsidP="00A90176" w:rsidRDefault="00A90176" w14:paraId="530D9A48" w14:textId="1B03E19B">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Involve social workers early where exclusion risk is identified. </w:t>
      </w:r>
    </w:p>
    <w:p w:rsidRPr="00A90176" w:rsidR="00A90176" w:rsidP="00A90176" w:rsidRDefault="00A90176" w14:paraId="4BE4A08F" w14:textId="7EF2B499">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Engage the DSL immediately. </w:t>
      </w:r>
    </w:p>
    <w:p w:rsidRPr="00A90176" w:rsidR="00A90176" w:rsidP="00A90176" w:rsidRDefault="00A90176" w14:paraId="1CF07713" w14:textId="400741C0">
      <w:pPr>
        <w:rPr>
          <w:rFonts w:ascii="Arial" w:hAnsi="Arial" w:cs="Arial"/>
          <w:sz w:val="20"/>
          <w:szCs w:val="20"/>
        </w:rPr>
      </w:pPr>
      <w:r w:rsidRPr="1D4AEB4E" w:rsidR="30779D8E">
        <w:rPr>
          <w:rFonts w:ascii="Segoe UI Symbol" w:hAnsi="Segoe UI Symbol" w:cs="Segoe UI Symbol"/>
          <w:sz w:val="20"/>
          <w:szCs w:val="20"/>
        </w:rPr>
        <w:t>✓</w:t>
      </w:r>
      <w:r w:rsidRPr="1D4AEB4E" w:rsidR="30779D8E">
        <w:rPr>
          <w:rFonts w:ascii="Arial" w:hAnsi="Arial" w:cs="Arial"/>
          <w:sz w:val="20"/>
          <w:szCs w:val="20"/>
        </w:rPr>
        <w:t xml:space="preserve"> Notify the Virtual School Head where the child is looked after. </w:t>
      </w:r>
    </w:p>
    <w:p w:rsidR="1D4AEB4E" w:rsidP="1D4AEB4E" w:rsidRDefault="1D4AEB4E" w14:paraId="29C87992" w14:textId="6AA95AEA">
      <w:pPr>
        <w:pStyle w:val="Normal"/>
        <w:rPr>
          <w:rFonts w:ascii="Arial" w:hAnsi="Arial" w:cs="Arial"/>
          <w:sz w:val="20"/>
          <w:szCs w:val="20"/>
        </w:rPr>
      </w:pPr>
      <w:r w:rsidRPr="1D4AEB4E" w:rsidR="1D4AEB4E">
        <w:rPr>
          <w:rFonts w:ascii="Segoe UI Symbol" w:hAnsi="Segoe UI Symbol" w:eastAsia="Segoe UI Symbol" w:cs="Segoe UI Symbol"/>
          <w:sz w:val="20"/>
          <w:szCs w:val="20"/>
        </w:rPr>
        <w:t>✓</w:t>
      </w:r>
      <w:r w:rsidRPr="1D4AEB4E" w:rsidR="1D4AEB4E">
        <w:rPr>
          <w:rFonts w:ascii="Arial" w:hAnsi="Arial" w:eastAsia="Arial" w:cs="Arial"/>
          <w:sz w:val="20"/>
          <w:szCs w:val="20"/>
        </w:rPr>
        <w:t xml:space="preserve"> When a managed move is being contemplated for a pupil with a social worker, notify the social worker and DSL, and notify parents unless doing so would create a safeguarding risk. For a looked-after child, also notify the relevant Virtual School Head.</w:t>
      </w:r>
    </w:p>
    <w:p w:rsidRPr="00A90176" w:rsidR="00A90176" w:rsidP="00A90176" w:rsidRDefault="00A90176" w14:paraId="4D088E2C" w14:textId="50F85A38">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Consider additional support before exclusion is pursued. </w:t>
      </w:r>
    </w:p>
    <w:p w:rsidRPr="00A90176" w:rsidR="00A90176" w:rsidP="00A90176" w:rsidRDefault="00A90176" w14:paraId="5C42FBE9" w14:textId="77777777">
      <w:pPr>
        <w:rPr>
          <w:rFonts w:ascii="Arial" w:hAnsi="Arial" w:cs="Arial"/>
          <w:b/>
          <w:bCs/>
          <w:sz w:val="20"/>
          <w:szCs w:val="20"/>
        </w:rPr>
      </w:pPr>
      <w:r w:rsidRPr="1D4AEB4E" w:rsidR="30779D8E">
        <w:rPr>
          <w:rFonts w:ascii="Arial" w:hAnsi="Arial" w:cs="Arial"/>
          <w:b w:val="1"/>
          <w:bCs w:val="1"/>
          <w:sz w:val="20"/>
          <w:szCs w:val="20"/>
        </w:rPr>
        <w:t>9. Governance and Oversight</w:t>
      </w:r>
    </w:p>
    <w:p w:rsidR="1D4AEB4E" w:rsidP="1D4AEB4E" w:rsidRDefault="1D4AEB4E" w14:paraId="4941A650" w14:textId="4F3359E5">
      <w:pPr>
        <w:pStyle w:val="Normal"/>
      </w:pPr>
      <w:r w:rsidRPr="1D4AEB4E" w:rsidR="1D4AEB4E">
        <w:rPr>
          <w:rFonts w:ascii="Arial" w:hAnsi="Arial" w:eastAsia="Arial" w:cs="Arial"/>
          <w:b w:val="1"/>
          <w:bCs w:val="1"/>
          <w:sz w:val="20"/>
          <w:szCs w:val="20"/>
        </w:rPr>
        <w:t>What schools need to know</w:t>
      </w:r>
    </w:p>
    <w:p w:rsidRPr="00A90176" w:rsidR="00A90176" w:rsidP="00A90176" w:rsidRDefault="00A90176" w14:paraId="3AEDB3ED" w14:textId="461283F5">
      <w:pPr>
        <w:rPr>
          <w:rFonts w:ascii="Arial" w:hAnsi="Arial" w:cs="Arial"/>
          <w:sz w:val="20"/>
          <w:szCs w:val="20"/>
        </w:rPr>
      </w:pPr>
      <w:r w:rsidRPr="00A90176">
        <w:rPr>
          <w:rFonts w:ascii="Arial" w:hAnsi="Arial" w:cs="Arial"/>
          <w:sz w:val="20"/>
          <w:szCs w:val="20"/>
        </w:rPr>
        <w:t xml:space="preserve">Governors are expected to undertake greater scrutiny of exclusions, pupil movement and alternative provision arrangements. </w:t>
      </w:r>
    </w:p>
    <w:p w:rsidRPr="00A90176" w:rsidR="00A90176" w:rsidP="00A90176" w:rsidRDefault="00A90176" w14:paraId="4C1C6A7B" w14:textId="77777777">
      <w:pPr>
        <w:rPr>
          <w:rFonts w:ascii="Arial" w:hAnsi="Arial" w:cs="Arial"/>
          <w:b/>
          <w:bCs/>
          <w:sz w:val="20"/>
          <w:szCs w:val="20"/>
        </w:rPr>
      </w:pPr>
      <w:r w:rsidRPr="00A90176">
        <w:rPr>
          <w:rFonts w:ascii="Arial" w:hAnsi="Arial" w:cs="Arial"/>
          <w:b/>
          <w:bCs/>
          <w:sz w:val="20"/>
          <w:szCs w:val="20"/>
        </w:rPr>
        <w:t>Governing Boards should regularly review:</w:t>
      </w:r>
    </w:p>
    <w:p w:rsidRPr="00A90176" w:rsidR="00A90176" w:rsidP="00A90176" w:rsidRDefault="00A90176" w14:paraId="792DD349" w14:textId="77777777">
      <w:pPr>
        <w:numPr>
          <w:ilvl w:val="0"/>
          <w:numId w:val="9"/>
        </w:numPr>
        <w:rPr>
          <w:rFonts w:ascii="Arial" w:hAnsi="Arial" w:cs="Arial"/>
          <w:sz w:val="20"/>
          <w:szCs w:val="20"/>
        </w:rPr>
      </w:pPr>
      <w:r w:rsidRPr="00A90176">
        <w:rPr>
          <w:rFonts w:ascii="Arial" w:hAnsi="Arial" w:cs="Arial"/>
          <w:sz w:val="20"/>
          <w:szCs w:val="20"/>
        </w:rPr>
        <w:t>suspension data</w:t>
      </w:r>
    </w:p>
    <w:p w:rsidRPr="00A90176" w:rsidR="00A90176" w:rsidP="00A90176" w:rsidRDefault="00A90176" w14:paraId="6E0F9938" w14:textId="77777777">
      <w:pPr>
        <w:numPr>
          <w:ilvl w:val="0"/>
          <w:numId w:val="9"/>
        </w:numPr>
        <w:rPr>
          <w:rFonts w:ascii="Arial" w:hAnsi="Arial" w:cs="Arial"/>
          <w:sz w:val="20"/>
          <w:szCs w:val="20"/>
        </w:rPr>
      </w:pPr>
      <w:r w:rsidRPr="00A90176">
        <w:rPr>
          <w:rFonts w:ascii="Arial" w:hAnsi="Arial" w:cs="Arial"/>
          <w:sz w:val="20"/>
          <w:szCs w:val="20"/>
        </w:rPr>
        <w:t>permanent exclusions</w:t>
      </w:r>
    </w:p>
    <w:p w:rsidRPr="00A90176" w:rsidR="00A90176" w:rsidP="00A90176" w:rsidRDefault="00A90176" w14:paraId="6775E35D" w14:textId="77777777">
      <w:pPr>
        <w:numPr>
          <w:ilvl w:val="0"/>
          <w:numId w:val="9"/>
        </w:numPr>
        <w:rPr>
          <w:rFonts w:ascii="Arial" w:hAnsi="Arial" w:cs="Arial"/>
          <w:sz w:val="20"/>
          <w:szCs w:val="20"/>
        </w:rPr>
      </w:pPr>
      <w:r w:rsidRPr="00A90176">
        <w:rPr>
          <w:rFonts w:ascii="Arial" w:hAnsi="Arial" w:cs="Arial"/>
          <w:sz w:val="20"/>
          <w:szCs w:val="20"/>
        </w:rPr>
        <w:t>repeat suspensions</w:t>
      </w:r>
    </w:p>
    <w:p w:rsidRPr="00A90176" w:rsidR="00A90176" w:rsidP="00A90176" w:rsidRDefault="00A90176" w14:paraId="30A067E3" w14:textId="77777777">
      <w:pPr>
        <w:numPr>
          <w:ilvl w:val="0"/>
          <w:numId w:val="9"/>
        </w:numPr>
        <w:rPr>
          <w:rFonts w:ascii="Arial" w:hAnsi="Arial" w:cs="Arial"/>
          <w:sz w:val="20"/>
          <w:szCs w:val="20"/>
        </w:rPr>
      </w:pPr>
      <w:r w:rsidRPr="00A90176">
        <w:rPr>
          <w:rFonts w:ascii="Arial" w:hAnsi="Arial" w:cs="Arial"/>
          <w:sz w:val="20"/>
          <w:szCs w:val="20"/>
        </w:rPr>
        <w:t>off-site direction</w:t>
      </w:r>
    </w:p>
    <w:p w:rsidRPr="00A90176" w:rsidR="00A90176" w:rsidP="00A90176" w:rsidRDefault="00A90176" w14:paraId="14BE4808" w14:textId="77777777">
      <w:pPr>
        <w:numPr>
          <w:ilvl w:val="0"/>
          <w:numId w:val="9"/>
        </w:numPr>
        <w:rPr>
          <w:rFonts w:ascii="Arial" w:hAnsi="Arial" w:cs="Arial"/>
          <w:sz w:val="20"/>
          <w:szCs w:val="20"/>
        </w:rPr>
      </w:pPr>
      <w:r w:rsidRPr="00A90176">
        <w:rPr>
          <w:rFonts w:ascii="Arial" w:hAnsi="Arial" w:cs="Arial"/>
          <w:sz w:val="20"/>
          <w:szCs w:val="20"/>
        </w:rPr>
        <w:t>managed moves</w:t>
      </w:r>
    </w:p>
    <w:p w:rsidRPr="00A90176" w:rsidR="00A90176" w:rsidP="00A90176" w:rsidRDefault="00A90176" w14:paraId="62DE2934" w14:textId="77777777">
      <w:pPr>
        <w:numPr>
          <w:ilvl w:val="0"/>
          <w:numId w:val="9"/>
        </w:numPr>
        <w:rPr>
          <w:rFonts w:ascii="Arial" w:hAnsi="Arial" w:cs="Arial"/>
          <w:sz w:val="20"/>
          <w:szCs w:val="20"/>
        </w:rPr>
      </w:pPr>
      <w:r w:rsidRPr="00A90176">
        <w:rPr>
          <w:rFonts w:ascii="Arial" w:hAnsi="Arial" w:cs="Arial"/>
          <w:sz w:val="20"/>
          <w:szCs w:val="20"/>
        </w:rPr>
        <w:t>safeguarding separations</w:t>
      </w:r>
    </w:p>
    <w:p w:rsidRPr="00A90176" w:rsidR="00A90176" w:rsidP="00A90176" w:rsidRDefault="00A90176" w14:paraId="7FDFA8F9" w14:textId="77777777">
      <w:pPr>
        <w:numPr>
          <w:ilvl w:val="0"/>
          <w:numId w:val="9"/>
        </w:numPr>
        <w:rPr>
          <w:rFonts w:ascii="Arial" w:hAnsi="Arial" w:cs="Arial"/>
          <w:sz w:val="20"/>
          <w:szCs w:val="20"/>
        </w:rPr>
      </w:pPr>
      <w:r w:rsidRPr="00A90176">
        <w:rPr>
          <w:rFonts w:ascii="Arial" w:hAnsi="Arial" w:cs="Arial"/>
          <w:sz w:val="20"/>
          <w:szCs w:val="20"/>
        </w:rPr>
        <w:t>pupils educated off-site</w:t>
      </w:r>
    </w:p>
    <w:p w:rsidRPr="00A90176" w:rsidR="00A90176" w:rsidP="00A90176" w:rsidRDefault="00A90176" w14:paraId="426246AD" w14:textId="77777777">
      <w:pPr>
        <w:numPr>
          <w:ilvl w:val="0"/>
          <w:numId w:val="9"/>
        </w:numPr>
        <w:rPr>
          <w:rFonts w:ascii="Arial" w:hAnsi="Arial" w:cs="Arial"/>
          <w:sz w:val="20"/>
          <w:szCs w:val="20"/>
        </w:rPr>
      </w:pPr>
      <w:r w:rsidRPr="00A90176">
        <w:rPr>
          <w:rFonts w:ascii="Arial" w:hAnsi="Arial" w:cs="Arial"/>
          <w:sz w:val="20"/>
          <w:szCs w:val="20"/>
        </w:rPr>
        <w:t>SEND trends within exclusions</w:t>
      </w:r>
    </w:p>
    <w:p w:rsidRPr="00A90176" w:rsidR="00A90176" w:rsidP="00A90176" w:rsidRDefault="00A90176" w14:paraId="4F3E3C2E" w14:textId="4F5D3B06">
      <w:pPr>
        <w:numPr>
          <w:ilvl w:val="0"/>
          <w:numId w:val="9"/>
        </w:numPr>
        <w:rPr>
          <w:rFonts w:ascii="Arial" w:hAnsi="Arial" w:cs="Arial"/>
          <w:sz w:val="20"/>
          <w:szCs w:val="20"/>
        </w:rPr>
      </w:pPr>
      <w:r w:rsidRPr="00A90176">
        <w:rPr>
          <w:rFonts w:ascii="Arial" w:hAnsi="Arial" w:cs="Arial"/>
          <w:sz w:val="20"/>
          <w:szCs w:val="20"/>
        </w:rPr>
        <w:t xml:space="preserve">timing and patterns of pupil movement. </w:t>
      </w:r>
    </w:p>
    <w:p w:rsidRPr="00A90176" w:rsidR="00A90176" w:rsidP="00A90176" w:rsidRDefault="00A90176" w14:paraId="219788AE" w14:textId="77777777">
      <w:pPr>
        <w:rPr>
          <w:rFonts w:ascii="Arial" w:hAnsi="Arial" w:cs="Arial"/>
          <w:b/>
          <w:bCs/>
          <w:sz w:val="20"/>
          <w:szCs w:val="20"/>
        </w:rPr>
      </w:pPr>
      <w:r w:rsidRPr="00A90176">
        <w:rPr>
          <w:rFonts w:ascii="Arial" w:hAnsi="Arial" w:cs="Arial"/>
          <w:b/>
          <w:bCs/>
          <w:sz w:val="20"/>
          <w:szCs w:val="20"/>
        </w:rPr>
        <w:t>Required Action</w:t>
      </w:r>
    </w:p>
    <w:p w:rsidRPr="00A90176" w:rsidR="00A90176" w:rsidP="00A90176" w:rsidRDefault="1EA3A476" w14:paraId="726D1750" w14:textId="24F5317B">
      <w:r w:rsidRPr="20F7076D">
        <w:rPr>
          <w:rFonts w:ascii="Arial" w:hAnsi="Arial" w:cs="Arial"/>
          <w:sz w:val="20"/>
          <w:szCs w:val="20"/>
        </w:rPr>
        <w:t>Schools should ensure governing boards receive regular reports to support effective challenge and oversight.</w:t>
      </w:r>
    </w:p>
    <w:p w:rsidRPr="00E25697" w:rsidR="4A0A43AC" w:rsidP="20F7076D" w:rsidRDefault="4A0A43AC" w14:paraId="199BB5F9" w14:textId="7235F8D1">
      <w:pPr>
        <w:spacing w:line="276" w:lineRule="auto"/>
      </w:pPr>
      <w:r w:rsidRPr="00E25697">
        <w:rPr>
          <w:rFonts w:ascii="Arial" w:hAnsi="Arial" w:eastAsia="Arial" w:cs="Arial"/>
          <w:b/>
          <w:bCs/>
          <w:sz w:val="20"/>
          <w:szCs w:val="20"/>
        </w:rPr>
        <w:t>Statutory Review</w:t>
      </w:r>
    </w:p>
    <w:p w:rsidRPr="00E25697" w:rsidR="4A0A43AC" w:rsidP="20F7076D" w:rsidRDefault="4A0A43AC" w14:paraId="7A32656A" w14:textId="2A4646AB">
      <w:pPr>
        <w:spacing w:line="276" w:lineRule="auto"/>
      </w:pPr>
      <w:r w:rsidRPr="00E25697">
        <w:rPr>
          <w:rFonts w:ascii="Arial" w:hAnsi="Arial" w:eastAsia="Arial" w:cs="Arial"/>
          <w:sz w:val="20"/>
          <w:szCs w:val="20"/>
        </w:rPr>
        <w:t>The guidance provides further clarification of the statutory review process to support consistent decision-making between governing boards, Independent Review Panels and parents.</w:t>
      </w:r>
    </w:p>
    <w:p w:rsidR="4A0A43AC" w:rsidP="20F7076D" w:rsidRDefault="4A0A43AC" w14:paraId="6BD4432A" w14:textId="5D67AC20">
      <w:pPr>
        <w:spacing w:line="276" w:lineRule="auto"/>
      </w:pPr>
      <w:r w:rsidRPr="00E25697">
        <w:rPr>
          <w:rFonts w:ascii="Arial" w:hAnsi="Arial" w:eastAsia="Arial" w:cs="Arial"/>
          <w:sz w:val="20"/>
          <w:szCs w:val="20"/>
        </w:rPr>
        <w:t>Governing boards should also assure themselves that off-site AP and safeguarding separation arrangements are reviewed at sufficient intervals to confirm that the education is meeting its objectives and benefiting the pupil.</w:t>
      </w:r>
    </w:p>
    <w:p w:rsidRPr="00A90176" w:rsidR="00A90176" w:rsidP="00A90176" w:rsidRDefault="00A90176" w14:paraId="5E244349" w14:textId="77777777">
      <w:pPr>
        <w:rPr>
          <w:rFonts w:ascii="Arial" w:hAnsi="Arial" w:cs="Arial"/>
          <w:b/>
          <w:bCs/>
          <w:sz w:val="20"/>
          <w:szCs w:val="20"/>
        </w:rPr>
      </w:pPr>
      <w:r w:rsidRPr="00A90176">
        <w:rPr>
          <w:rFonts w:ascii="Arial" w:hAnsi="Arial" w:cs="Arial"/>
          <w:b/>
          <w:bCs/>
          <w:sz w:val="20"/>
          <w:szCs w:val="20"/>
        </w:rPr>
        <w:t>Actions Required by Schools and Settings</w:t>
      </w:r>
    </w:p>
    <w:p w:rsidRPr="00A90176" w:rsidR="00A90176" w:rsidP="00A90176" w:rsidRDefault="00A90176" w14:paraId="30361EAA" w14:textId="77777777">
      <w:pPr>
        <w:rPr>
          <w:rFonts w:ascii="Arial" w:hAnsi="Arial" w:cs="Arial"/>
          <w:b/>
          <w:bCs/>
          <w:sz w:val="20"/>
          <w:szCs w:val="20"/>
        </w:rPr>
      </w:pPr>
      <w:r w:rsidRPr="00A90176">
        <w:rPr>
          <w:rFonts w:ascii="Arial" w:hAnsi="Arial" w:cs="Arial"/>
          <w:b/>
          <w:bCs/>
          <w:sz w:val="20"/>
          <w:szCs w:val="20"/>
        </w:rPr>
        <w:t>Immediate Priorities</w:t>
      </w:r>
    </w:p>
    <w:p w:rsidRPr="00A90176" w:rsidR="00A90176" w:rsidP="00A90176" w:rsidRDefault="00A90176" w14:paraId="27431CC0"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Review and update Exclusion Policy.</w:t>
      </w:r>
    </w:p>
    <w:p w:rsidRPr="00A90176" w:rsidR="00A90176" w:rsidP="00A90176" w:rsidRDefault="00A90176" w14:paraId="54B2C60B"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Review Off-Site Direction Procedures.</w:t>
      </w:r>
    </w:p>
    <w:p w:rsidRPr="00A90176" w:rsidR="00A90176" w:rsidP="00A90176" w:rsidRDefault="00A90176" w14:paraId="69647B18"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Update Safeguarding Policies to include pupil separation arrangements.</w:t>
      </w:r>
    </w:p>
    <w:p w:rsidRPr="00A90176" w:rsidR="00A90176" w:rsidP="00A90176" w:rsidRDefault="00A90176" w14:paraId="4ED34586"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Review Managed Move Processes.</w:t>
      </w:r>
    </w:p>
    <w:p w:rsidRPr="00A90176" w:rsidR="00A90176" w:rsidP="00A90176" w:rsidRDefault="00A90176" w14:paraId="1A1EFE8C"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Audit Part-Time Timetables.</w:t>
      </w:r>
    </w:p>
    <w:p w:rsidRPr="00A90176" w:rsidR="00A90176" w:rsidP="00A90176" w:rsidRDefault="00A90176" w14:paraId="321804AC"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Review Reintegration Processes.</w:t>
      </w:r>
    </w:p>
    <w:p w:rsidRPr="00A90176" w:rsidR="00A90176" w:rsidP="00A90176" w:rsidRDefault="00A90176" w14:paraId="5E77FCB8"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Strengthen Information-Sharing Arrangements.</w:t>
      </w:r>
    </w:p>
    <w:p w:rsidRPr="00A90176" w:rsidR="00A90176" w:rsidP="00A90176" w:rsidRDefault="00A90176" w14:paraId="3C270E90"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Ensure SEND support and reasonable adjustments are evidenced.</w:t>
      </w:r>
    </w:p>
    <w:p w:rsidRPr="00A90176" w:rsidR="00A90176" w:rsidP="00A90176" w:rsidRDefault="00A90176" w14:paraId="41667D7C" w14:textId="77777777">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Update Governor Reporting Arrangements.</w:t>
      </w:r>
    </w:p>
    <w:p w:rsidRPr="00A90176" w:rsidR="00A90176" w:rsidP="00A90176" w:rsidRDefault="00A90176" w14:paraId="64814A39" w14:textId="2E411C82">
      <w:pPr>
        <w:rPr>
          <w:rFonts w:ascii="Arial" w:hAnsi="Arial" w:cs="Arial"/>
          <w:sz w:val="20"/>
          <w:szCs w:val="20"/>
        </w:rPr>
      </w:pPr>
      <w:r w:rsidRPr="00A90176">
        <w:rPr>
          <w:rFonts w:ascii="Segoe UI Symbol" w:hAnsi="Segoe UI Symbol" w:cs="Segoe UI Symbol"/>
          <w:sz w:val="20"/>
          <w:szCs w:val="20"/>
        </w:rPr>
        <w:t>☐</w:t>
      </w:r>
      <w:r w:rsidRPr="00A90176">
        <w:rPr>
          <w:rFonts w:ascii="Arial" w:hAnsi="Arial" w:cs="Arial"/>
          <w:sz w:val="20"/>
          <w:szCs w:val="20"/>
        </w:rPr>
        <w:t xml:space="preserve"> Brief DSLs, Senior Leaders and Governors on the new requirements.</w:t>
      </w:r>
    </w:p>
    <w:p w:rsidRPr="00A90176" w:rsidR="00A90176" w:rsidP="00A90176" w:rsidRDefault="00A90176" w14:paraId="4F096651" w14:textId="77777777">
      <w:pPr>
        <w:rPr>
          <w:rFonts w:ascii="Arial" w:hAnsi="Arial" w:cs="Arial"/>
          <w:b/>
          <w:bCs/>
          <w:sz w:val="20"/>
          <w:szCs w:val="20"/>
        </w:rPr>
      </w:pPr>
      <w:r w:rsidRPr="00A90176">
        <w:rPr>
          <w:rFonts w:ascii="Arial" w:hAnsi="Arial" w:cs="Arial"/>
          <w:b/>
          <w:bCs/>
          <w:sz w:val="20"/>
          <w:szCs w:val="20"/>
        </w:rPr>
        <w:t>Key Message</w:t>
      </w:r>
    </w:p>
    <w:p w:rsidRPr="00A90176" w:rsidR="00A90176" w:rsidP="00A90176" w:rsidRDefault="00A90176" w14:paraId="4045AE70" w14:textId="1DD37055">
      <w:pPr>
        <w:rPr>
          <w:rFonts w:ascii="Arial" w:hAnsi="Arial" w:cs="Arial"/>
          <w:sz w:val="20"/>
          <w:szCs w:val="20"/>
        </w:rPr>
      </w:pPr>
      <w:r w:rsidRPr="00A90176">
        <w:rPr>
          <w:rFonts w:ascii="Arial" w:hAnsi="Arial" w:cs="Arial"/>
          <w:sz w:val="20"/>
          <w:szCs w:val="20"/>
        </w:rPr>
        <w:t xml:space="preserve">The 2026 guidance strengthens expectations around safeguarding, information-sharing, off-site direction and governance oversight, whilst continuing to support schools in using suspension and permanent exclusion where necessary and lawful. Schools should ensure that all policies, procedures and staff training are updated to reflect the revised statutory requirements. </w:t>
      </w:r>
    </w:p>
    <w:p w:rsidRPr="00A90176" w:rsidR="00936957" w:rsidRDefault="00936957" w14:paraId="2964CEBB" w14:textId="77777777">
      <w:pPr>
        <w:rPr>
          <w:rFonts w:ascii="Arial" w:hAnsi="Arial" w:cs="Arial"/>
          <w:sz w:val="20"/>
          <w:szCs w:val="20"/>
        </w:rPr>
      </w:pPr>
    </w:p>
    <w:sectPr w:rsidRPr="00A90176" w:rsidR="00936957">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2BDB" w:rsidP="00A90176" w:rsidRDefault="00612BDB" w14:paraId="707B4BD6" w14:textId="77777777">
      <w:pPr>
        <w:spacing w:after="0" w:line="240" w:lineRule="auto"/>
      </w:pPr>
      <w:r>
        <w:separator/>
      </w:r>
    </w:p>
  </w:endnote>
  <w:endnote w:type="continuationSeparator" w:id="0">
    <w:p w:rsidR="00612BDB" w:rsidP="00A90176" w:rsidRDefault="00612BDB" w14:paraId="759119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90176" w:rsidRDefault="00A90176" w14:paraId="00E205B9" w14:textId="06F1E38F">
    <w:pPr>
      <w:pStyle w:val="Footer"/>
    </w:pPr>
    <w:r>
      <w:rPr>
        <w:noProof/>
      </w:rPr>
      <mc:AlternateContent>
        <mc:Choice Requires="wps">
          <w:drawing>
            <wp:anchor distT="0" distB="0" distL="0" distR="0" simplePos="0" relativeHeight="251659264" behindDoc="0" locked="0" layoutInCell="1" allowOverlap="1" wp14:anchorId="08B3895E" wp14:editId="1D2FEA20">
              <wp:simplePos x="635" y="635"/>
              <wp:positionH relativeFrom="page">
                <wp:align>center</wp:align>
              </wp:positionH>
              <wp:positionV relativeFrom="page">
                <wp:align>bottom</wp:align>
              </wp:positionV>
              <wp:extent cx="518795" cy="370205"/>
              <wp:effectExtent l="0" t="0" r="14605" b="0"/>
              <wp:wrapNone/>
              <wp:docPr id="628286003" name="Text Box 2" descr="OFFICIAL">
                <a:extLst xmlns:a="http://schemas.openxmlformats.org/drawingml/2006/main">
                  <a:ext uri="{FF2B5EF4-FFF2-40B4-BE49-F238E27FC236}">
                    <a16:creationId xmlns:a16="http://schemas.microsoft.com/office/drawing/2014/main" id="{3368B4AC-B09C-4816-8600-73306C88232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A90176" w:rsidR="00A90176" w:rsidP="00A90176" w:rsidRDefault="00A90176" w14:paraId="77B064F8" w14:textId="451E8185">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8B3895E">
              <v:stroke joinstyle="miter"/>
              <v:path gradientshapeok="t" o:connecttype="rect"/>
            </v:shapetype>
            <v:shape id="Text Box 2" style="position:absolute;margin-left:0;margin-top:0;width:40.85pt;height:29.15pt;z-index:251659264;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KOCgIAABU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">
              <v:textbox style="mso-fit-shape-to-text:t" inset="0,0,0,15pt">
                <w:txbxContent>
                  <w:p w:rsidRPr="00A90176" w:rsidR="00A90176" w:rsidP="00A90176" w:rsidRDefault="00A90176" w14:paraId="77B064F8" w14:textId="451E8185">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90176" w:rsidRDefault="00A90176" w14:paraId="41BD82FE" w14:textId="6AEE455F">
    <w:pPr>
      <w:pStyle w:val="Footer"/>
    </w:pPr>
    <w:r>
      <w:rPr>
        <w:noProof/>
      </w:rPr>
      <mc:AlternateContent>
        <mc:Choice Requires="wps">
          <w:drawing>
            <wp:anchor distT="0" distB="0" distL="0" distR="0" simplePos="0" relativeHeight="251660288" behindDoc="0" locked="0" layoutInCell="1" allowOverlap="1" wp14:anchorId="51E843D3" wp14:editId="48003173">
              <wp:simplePos x="914400" y="10058400"/>
              <wp:positionH relativeFrom="page">
                <wp:align>center</wp:align>
              </wp:positionH>
              <wp:positionV relativeFrom="page">
                <wp:align>bottom</wp:align>
              </wp:positionV>
              <wp:extent cx="518795" cy="370205"/>
              <wp:effectExtent l="0" t="0" r="14605" b="0"/>
              <wp:wrapNone/>
              <wp:docPr id="1912182712" name="Text Box 3" descr="OFFICIAL">
                <a:extLst xmlns:a="http://schemas.openxmlformats.org/drawingml/2006/main">
                  <a:ext uri="{FF2B5EF4-FFF2-40B4-BE49-F238E27FC236}">
                    <a16:creationId xmlns:a16="http://schemas.microsoft.com/office/drawing/2014/main" id="{157CD69F-811B-4A87-A6C8-C3920685263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A90176" w:rsidR="00A90176" w:rsidP="00A90176" w:rsidRDefault="00A90176" w14:paraId="492FC74D" w14:textId="48FDA598">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51E843D3">
              <v:stroke joinstyle="miter"/>
              <v:path gradientshapeok="t" o:connecttype="rect"/>
            </v:shapetype>
            <v:shape id="Text Box 3" style="position:absolute;margin-left:0;margin-top:0;width:40.85pt;height:29.15pt;z-index:251660288;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AbwDQ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">
              <v:textbox style="mso-fit-shape-to-text:t" inset="0,0,0,15pt">
                <w:txbxContent>
                  <w:p w:rsidRPr="00A90176" w:rsidR="00A90176" w:rsidP="00A90176" w:rsidRDefault="00A90176" w14:paraId="492FC74D" w14:textId="48FDA598">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clsh="http://schemas.microsoft.com/office/drawing/2020/classificationShape" mc:Ignorable="w14 w15 w16se w16cid w16 w16cex w16sdtdh w16sdtfl w16du wp14">
  <w:p w:rsidR="00A90176" w:rsidRDefault="00A90176" w14:paraId="5AA6E607" w14:textId="7B15DEAA">
    <w:pPr>
      <w:pStyle w:val="Footer"/>
    </w:pPr>
    <w:r>
      <w:rPr>
        <w:noProof/>
      </w:rPr>
      <mc:AlternateContent>
        <mc:Choice Requires="wps">
          <w:drawing>
            <wp:anchor distT="0" distB="0" distL="0" distR="0" simplePos="0" relativeHeight="251658240" behindDoc="0" locked="0" layoutInCell="1" allowOverlap="1" wp14:anchorId="110C07E9" wp14:editId="708EF4FE">
              <wp:simplePos x="635" y="635"/>
              <wp:positionH relativeFrom="page">
                <wp:align>center</wp:align>
              </wp:positionH>
              <wp:positionV relativeFrom="page">
                <wp:align>bottom</wp:align>
              </wp:positionV>
              <wp:extent cx="518795" cy="370205"/>
              <wp:effectExtent l="0" t="0" r="14605" b="0"/>
              <wp:wrapNone/>
              <wp:docPr id="1196892724" name="Text Box 1" descr="OFFICIAL">
                <a:extLst xmlns:a="http://schemas.openxmlformats.org/drawingml/2006/main">
                  <a:ext uri="{FF2B5EF4-FFF2-40B4-BE49-F238E27FC236}">
                    <a16:creationId xmlns:a16="http://schemas.microsoft.com/office/drawing/2014/main" id="{CB2013CF-3814-4C52-A62E-07F32770140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rsidRPr="00A90176" w:rsidR="00A90176" w:rsidP="00A90176" w:rsidRDefault="00A90176" w14:paraId="3E004E19" w14:textId="2CC0F37E">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10C07E9">
              <v:stroke joinstyle="miter"/>
              <v:path gradientshapeok="t" o:connecttype="rect"/>
            </v:shapetype>
            <v:shape id="Text Box 1" style="position:absolute;margin-left:0;margin-top:0;width:40.85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v:textbox style="mso-fit-shape-to-text:t" inset="0,0,0,15pt">
                <w:txbxContent>
                  <w:p w:rsidRPr="00A90176" w:rsidR="00A90176" w:rsidP="00A90176" w:rsidRDefault="00A90176" w14:paraId="3E004E19" w14:textId="2CC0F37E">
                    <w:pPr>
                      <w:spacing w:after="0"/>
                      <w:rPr>
                        <w:rFonts w:ascii="Aptos" w:hAnsi="Aptos" w:eastAsia="Aptos" w:cs="Aptos"/>
                        <w:noProof/>
                        <w:color w:val="000000"/>
                        <w:sz w:val="20"/>
                        <w:szCs w:val="20"/>
                      </w:rPr>
                    </w:pPr>
                    <w:r w:rsidRPr="00A90176">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2BDB" w:rsidP="00A90176" w:rsidRDefault="00612BDB" w14:paraId="320C1048" w14:textId="77777777">
      <w:pPr>
        <w:spacing w:after="0" w:line="240" w:lineRule="auto"/>
      </w:pPr>
      <w:r>
        <w:separator/>
      </w:r>
    </w:p>
  </w:footnote>
  <w:footnote w:type="continuationSeparator" w:id="0">
    <w:p w:rsidR="00612BDB" w:rsidP="00A90176" w:rsidRDefault="00612BDB" w14:paraId="18802C9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71E9" w:rsidRDefault="002A71E9" w14:paraId="326176B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71E9" w:rsidRDefault="002A71E9" w14:paraId="7A1C508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A71E9" w:rsidRDefault="002A71E9" w14:paraId="3F966B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B600A"/>
    <w:multiLevelType w:val="multilevel"/>
    <w:tmpl w:val="4D94A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E725B07"/>
    <w:multiLevelType w:val="multilevel"/>
    <w:tmpl w:val="EBAA78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4DD24B9"/>
    <w:multiLevelType w:val="multilevel"/>
    <w:tmpl w:val="009A62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4F64BD1"/>
    <w:multiLevelType w:val="multilevel"/>
    <w:tmpl w:val="A27CD9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0033ECD"/>
    <w:multiLevelType w:val="multilevel"/>
    <w:tmpl w:val="E228A9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F451F70"/>
    <w:multiLevelType w:val="multilevel"/>
    <w:tmpl w:val="73EED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96177F0"/>
    <w:multiLevelType w:val="multilevel"/>
    <w:tmpl w:val="0AEC5F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DE0292B"/>
    <w:multiLevelType w:val="multilevel"/>
    <w:tmpl w:val="2690CD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BCB18C0"/>
    <w:multiLevelType w:val="multilevel"/>
    <w:tmpl w:val="6AE09B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DF75B53"/>
    <w:multiLevelType w:val="multilevel"/>
    <w:tmpl w:val="B72490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71191965">
    <w:abstractNumId w:val="0"/>
  </w:num>
  <w:num w:numId="2" w16cid:durableId="1304189003">
    <w:abstractNumId w:val="5"/>
  </w:num>
  <w:num w:numId="3" w16cid:durableId="1368333517">
    <w:abstractNumId w:val="6"/>
  </w:num>
  <w:num w:numId="4" w16cid:durableId="1518615720">
    <w:abstractNumId w:val="8"/>
  </w:num>
  <w:num w:numId="5" w16cid:durableId="1556241169">
    <w:abstractNumId w:val="4"/>
  </w:num>
  <w:num w:numId="6" w16cid:durableId="1814635719">
    <w:abstractNumId w:val="2"/>
  </w:num>
  <w:num w:numId="7" w16cid:durableId="1855917135">
    <w:abstractNumId w:val="3"/>
  </w:num>
  <w:num w:numId="8" w16cid:durableId="1877501142">
    <w:abstractNumId w:val="1"/>
  </w:num>
  <w:num w:numId="9" w16cid:durableId="19935300">
    <w:abstractNumId w:val="9"/>
  </w:num>
  <w:num w:numId="10" w16cid:durableId="7038227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76"/>
    <w:rsid w:val="000156CF"/>
    <w:rsid w:val="00022620"/>
    <w:rsid w:val="00055F9E"/>
    <w:rsid w:val="0008097F"/>
    <w:rsid w:val="001A2CE5"/>
    <w:rsid w:val="002961F5"/>
    <w:rsid w:val="002A71E9"/>
    <w:rsid w:val="002E4115"/>
    <w:rsid w:val="00431F21"/>
    <w:rsid w:val="00523D7A"/>
    <w:rsid w:val="00546CF5"/>
    <w:rsid w:val="005A4FEE"/>
    <w:rsid w:val="005E7621"/>
    <w:rsid w:val="005E7E17"/>
    <w:rsid w:val="00612BDB"/>
    <w:rsid w:val="006C20BE"/>
    <w:rsid w:val="00780ED6"/>
    <w:rsid w:val="007B08EE"/>
    <w:rsid w:val="007C7C2F"/>
    <w:rsid w:val="008039F2"/>
    <w:rsid w:val="0086142A"/>
    <w:rsid w:val="00872448"/>
    <w:rsid w:val="00936957"/>
    <w:rsid w:val="00A0267E"/>
    <w:rsid w:val="00A30931"/>
    <w:rsid w:val="00A55A98"/>
    <w:rsid w:val="00A90176"/>
    <w:rsid w:val="00AC73FA"/>
    <w:rsid w:val="00AEDB45"/>
    <w:rsid w:val="00BA49F8"/>
    <w:rsid w:val="00BF7353"/>
    <w:rsid w:val="00CD7760"/>
    <w:rsid w:val="00DC22AA"/>
    <w:rsid w:val="00E25697"/>
    <w:rsid w:val="00E40B90"/>
    <w:rsid w:val="00E92CC8"/>
    <w:rsid w:val="00EF57D5"/>
    <w:rsid w:val="00FD4284"/>
    <w:rsid w:val="00FE362F"/>
    <w:rsid w:val="0122F800"/>
    <w:rsid w:val="024A1F74"/>
    <w:rsid w:val="086192F6"/>
    <w:rsid w:val="111DC096"/>
    <w:rsid w:val="11B71838"/>
    <w:rsid w:val="177A37B4"/>
    <w:rsid w:val="1B0ADF48"/>
    <w:rsid w:val="1D4AEB4E"/>
    <w:rsid w:val="1EA3A476"/>
    <w:rsid w:val="20F7076D"/>
    <w:rsid w:val="21531E55"/>
    <w:rsid w:val="24329FF4"/>
    <w:rsid w:val="26B447B8"/>
    <w:rsid w:val="2A4A5F4B"/>
    <w:rsid w:val="30417927"/>
    <w:rsid w:val="30779D8E"/>
    <w:rsid w:val="3BC2F4A0"/>
    <w:rsid w:val="3F1FC161"/>
    <w:rsid w:val="40AB09E5"/>
    <w:rsid w:val="40AB09E5"/>
    <w:rsid w:val="499C31F1"/>
    <w:rsid w:val="4A0A43AC"/>
    <w:rsid w:val="4B4ACA35"/>
    <w:rsid w:val="4DBD8004"/>
    <w:rsid w:val="541AE1A1"/>
    <w:rsid w:val="5E390DDC"/>
    <w:rsid w:val="6D0F9DAB"/>
    <w:rsid w:val="6D30545A"/>
    <w:rsid w:val="6D8140F7"/>
    <w:rsid w:val="75605531"/>
    <w:rsid w:val="75900EE1"/>
    <w:rsid w:val="779E53EA"/>
    <w:rsid w:val="779E53EA"/>
    <w:rsid w:val="7B0ABAAB"/>
    <w:rsid w:val="7D1B02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49A4563"/>
  <w15:chartTrackingRefBased/>
  <w15:docId w15:val="{A0A36A14-DDD3-46DF-8EA8-3FCBBCA73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9017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17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17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9017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9017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9017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9017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9017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9017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9017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9017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90176"/>
    <w:rPr>
      <w:rFonts w:eastAsiaTheme="majorEastAsia" w:cstheme="majorBidi"/>
      <w:color w:val="272727" w:themeColor="text1" w:themeTint="D8"/>
    </w:rPr>
  </w:style>
  <w:style w:type="paragraph" w:styleId="Title">
    <w:name w:val="Title"/>
    <w:basedOn w:val="Normal"/>
    <w:next w:val="Normal"/>
    <w:link w:val="TitleChar"/>
    <w:uiPriority w:val="10"/>
    <w:qFormat/>
    <w:rsid w:val="00A9017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9017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9017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90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176"/>
    <w:pPr>
      <w:spacing w:before="160"/>
      <w:jc w:val="center"/>
    </w:pPr>
    <w:rPr>
      <w:i/>
      <w:iCs/>
      <w:color w:val="404040" w:themeColor="text1" w:themeTint="BF"/>
    </w:rPr>
  </w:style>
  <w:style w:type="character" w:styleId="QuoteChar" w:customStyle="1">
    <w:name w:val="Quote Char"/>
    <w:basedOn w:val="DefaultParagraphFont"/>
    <w:link w:val="Quote"/>
    <w:uiPriority w:val="29"/>
    <w:rsid w:val="00A90176"/>
    <w:rPr>
      <w:i/>
      <w:iCs/>
      <w:color w:val="404040" w:themeColor="text1" w:themeTint="BF"/>
    </w:rPr>
  </w:style>
  <w:style w:type="paragraph" w:styleId="ListParagraph">
    <w:name w:val="List Paragraph"/>
    <w:basedOn w:val="Normal"/>
    <w:uiPriority w:val="34"/>
    <w:qFormat/>
    <w:rsid w:val="00A90176"/>
    <w:pPr>
      <w:ind w:left="720"/>
      <w:contextualSpacing/>
    </w:pPr>
  </w:style>
  <w:style w:type="character" w:styleId="IntenseEmphasis">
    <w:name w:val="Intense Emphasis"/>
    <w:basedOn w:val="DefaultParagraphFont"/>
    <w:uiPriority w:val="21"/>
    <w:qFormat/>
    <w:rsid w:val="00A90176"/>
    <w:rPr>
      <w:i/>
      <w:iCs/>
      <w:color w:val="0F4761" w:themeColor="accent1" w:themeShade="BF"/>
    </w:rPr>
  </w:style>
  <w:style w:type="paragraph" w:styleId="IntenseQuote">
    <w:name w:val="Intense Quote"/>
    <w:basedOn w:val="Normal"/>
    <w:next w:val="Normal"/>
    <w:link w:val="IntenseQuoteChar"/>
    <w:uiPriority w:val="30"/>
    <w:qFormat/>
    <w:rsid w:val="00A9017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90176"/>
    <w:rPr>
      <w:i/>
      <w:iCs/>
      <w:color w:val="0F4761" w:themeColor="accent1" w:themeShade="BF"/>
    </w:rPr>
  </w:style>
  <w:style w:type="character" w:styleId="IntenseReference">
    <w:name w:val="Intense Reference"/>
    <w:basedOn w:val="DefaultParagraphFont"/>
    <w:uiPriority w:val="32"/>
    <w:qFormat/>
    <w:rsid w:val="00A90176"/>
    <w:rPr>
      <w:b/>
      <w:bCs/>
      <w:smallCaps/>
      <w:color w:val="0F4761" w:themeColor="accent1" w:themeShade="BF"/>
      <w:spacing w:val="5"/>
    </w:rPr>
  </w:style>
  <w:style w:type="character" w:styleId="Hyperlink">
    <w:name w:val="Hyperlink"/>
    <w:basedOn w:val="DefaultParagraphFont"/>
    <w:uiPriority w:val="99"/>
    <w:unhideWhenUsed/>
    <w:rsid w:val="00A90176"/>
    <w:rPr>
      <w:color w:val="467886" w:themeColor="hyperlink"/>
      <w:u w:val="single"/>
    </w:rPr>
  </w:style>
  <w:style w:type="character" w:styleId="UnresolvedMention">
    <w:name w:val="Unresolved Mention"/>
    <w:basedOn w:val="DefaultParagraphFont"/>
    <w:uiPriority w:val="99"/>
    <w:semiHidden/>
    <w:unhideWhenUsed/>
    <w:rsid w:val="00A90176"/>
    <w:rPr>
      <w:color w:val="605E5C"/>
      <w:shd w:val="clear" w:color="auto" w:fill="E1DFDD"/>
    </w:rPr>
  </w:style>
  <w:style w:type="paragraph" w:styleId="Footer">
    <w:name w:val="footer"/>
    <w:basedOn w:val="Normal"/>
    <w:link w:val="FooterChar"/>
    <w:uiPriority w:val="99"/>
    <w:unhideWhenUsed/>
    <w:rsid w:val="00A901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A90176"/>
  </w:style>
  <w:style w:type="paragraph" w:styleId="Header">
    <w:name w:val="header"/>
    <w:basedOn w:val="Normal"/>
    <w:link w:val="HeaderChar"/>
    <w:uiPriority w:val="99"/>
    <w:unhideWhenUsed/>
    <w:rsid w:val="002A71E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A71E9"/>
  </w:style>
  <w:style w:type="character" w:styleId="BookTitle">
    <w:name w:val="Book Title"/>
    <w:basedOn w:val="DefaultParagraphFont"/>
    <w:uiPriority w:val="33"/>
    <w:qFormat/>
    <w:rsid w:val="002A71E9"/>
    <w:rPr>
      <w:b/>
      <w:bCs/>
      <w:i/>
      <w:iCs/>
      <w:spacing w:val="5"/>
    </w:rPr>
  </w:style>
  <w:style w:type="paragraph" w:styleId="Caption">
    <w:name w:val="caption"/>
    <w:basedOn w:val="Normal"/>
    <w:next w:val="Normal"/>
    <w:uiPriority w:val="35"/>
    <w:semiHidden/>
    <w:unhideWhenUsed/>
    <w:qFormat/>
    <w:rsid w:val="002A71E9"/>
    <w:pPr>
      <w:spacing w:after="200" w:line="240" w:lineRule="auto"/>
    </w:pPr>
    <w:rPr>
      <w:i/>
      <w:iCs/>
      <w:color w:val="0E2841" w:themeColor="text2"/>
      <w:sz w:val="18"/>
      <w:szCs w:val="18"/>
    </w:rPr>
  </w:style>
  <w:style w:type="character" w:styleId="Emphasis">
    <w:name w:val="Emphasis"/>
    <w:basedOn w:val="DefaultParagraphFont"/>
    <w:uiPriority w:val="20"/>
    <w:qFormat/>
    <w:rsid w:val="002A71E9"/>
    <w:rPr>
      <w:i/>
      <w:iCs/>
    </w:rPr>
  </w:style>
  <w:style w:type="paragraph" w:styleId="NoSpacing">
    <w:name w:val="No Spacing"/>
    <w:uiPriority w:val="1"/>
    <w:qFormat/>
    <w:rsid w:val="002A71E9"/>
    <w:pPr>
      <w:spacing w:after="0" w:line="240" w:lineRule="auto"/>
    </w:pPr>
  </w:style>
  <w:style w:type="character" w:styleId="Strong">
    <w:name w:val="Strong"/>
    <w:basedOn w:val="DefaultParagraphFont"/>
    <w:uiPriority w:val="22"/>
    <w:qFormat/>
    <w:rsid w:val="002A71E9"/>
    <w:rPr>
      <w:b/>
      <w:bCs/>
    </w:rPr>
  </w:style>
  <w:style w:type="character" w:styleId="SubtleEmphasis">
    <w:name w:val="Subtle Emphasis"/>
    <w:basedOn w:val="DefaultParagraphFont"/>
    <w:uiPriority w:val="19"/>
    <w:qFormat/>
    <w:rsid w:val="002A71E9"/>
    <w:rPr>
      <w:i/>
      <w:iCs/>
      <w:color w:val="404040" w:themeColor="text1" w:themeTint="BF"/>
    </w:rPr>
  </w:style>
  <w:style w:type="character" w:styleId="SubtleReference">
    <w:name w:val="Subtle Reference"/>
    <w:basedOn w:val="DefaultParagraphFont"/>
    <w:uiPriority w:val="31"/>
    <w:qFormat/>
    <w:rsid w:val="002A71E9"/>
    <w:rPr>
      <w:smallCaps/>
      <w:color w:val="5A5A5A" w:themeColor="text1" w:themeTint="A5"/>
    </w:rPr>
  </w:style>
  <w:style w:type="paragraph" w:styleId="TOCHeading">
    <w:name w:val="TOC Heading"/>
    <w:basedOn w:val="Heading1"/>
    <w:next w:val="Normal"/>
    <w:uiPriority w:val="39"/>
    <w:semiHidden/>
    <w:unhideWhenUsed/>
    <w:qFormat/>
    <w:rsid w:val="002A71E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93682A6129264BA77283CFE149D6BD" ma:contentTypeVersion="10" ma:contentTypeDescription="Create a new document." ma:contentTypeScope="" ma:versionID="0efd171252c0567aac4f5e5a7175ac57">
  <xsd:schema xmlns:xsd="http://www.w3.org/2001/XMLSchema" xmlns:xs="http://www.w3.org/2001/XMLSchema" xmlns:p="http://schemas.microsoft.com/office/2006/metadata/properties" xmlns:ns2="6c1c0d2b-4260-4bf5-9407-c25d00d51e99" xmlns:ns3="b9093c31-68af-48ad-89f9-4fe2e4a0bba1" targetNamespace="http://schemas.microsoft.com/office/2006/metadata/properties" ma:root="true" ma:fieldsID="be2081f7335aeb18cbfe8762291c90c4" ns2:_="" ns3:_="">
    <xsd:import namespace="6c1c0d2b-4260-4bf5-9407-c25d00d51e99"/>
    <xsd:import namespace="b9093c31-68af-48ad-89f9-4fe2e4a0bb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1c0d2b-4260-4bf5-9407-c25d00d51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7eb6393-bae5-439c-9df7-ed1047f9224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93c31-68af-48ad-89f9-4fe2e4a0bb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e36ccc-ee31-4b2c-8830-e7b72cc93cfb}" ma:internalName="TaxCatchAll" ma:showField="CatchAllData" ma:web="b9093c31-68af-48ad-89f9-4fe2e4a0bb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1c0d2b-4260-4bf5-9407-c25d00d51e99">
      <Terms xmlns="http://schemas.microsoft.com/office/infopath/2007/PartnerControls"/>
    </lcf76f155ced4ddcb4097134ff3c332f>
    <TaxCatchAll xmlns="b9093c31-68af-48ad-89f9-4fe2e4a0bb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CB0500-946D-4AEA-8C67-7E58761280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1c0d2b-4260-4bf5-9407-c25d00d51e99"/>
    <ds:schemaRef ds:uri="b9093c31-68af-48ad-89f9-4fe2e4a0bb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A43362-31FD-4C74-9903-01A7CAE05E9D}">
  <ds:schemaRefs>
    <ds:schemaRef ds:uri="http://schemas.microsoft.com/office/2006/metadata/properties"/>
    <ds:schemaRef ds:uri="http://schemas.microsoft.com/office/infopath/2007/PartnerControls"/>
    <ds:schemaRef ds:uri="6c1c0d2b-4260-4bf5-9407-c25d00d51e99"/>
    <ds:schemaRef ds:uri="b9093c31-68af-48ad-89f9-4fe2e4a0bba1"/>
  </ds:schemaRefs>
</ds:datastoreItem>
</file>

<file path=customXml/itemProps3.xml><?xml version="1.0" encoding="utf-8"?>
<ds:datastoreItem xmlns:ds="http://schemas.openxmlformats.org/officeDocument/2006/customXml" ds:itemID="{BBA8B450-2A71-4C84-9FCD-2D57CAAF75A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Birmingham City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Chatwin</dc:creator>
  <cp:keywords/>
  <dc:description/>
  <cp:lastModifiedBy>Victoria Chatwin</cp:lastModifiedBy>
  <cp:revision>6</cp:revision>
  <dcterms:created xsi:type="dcterms:W3CDTF">2026-09-11T13:00:00Z</dcterms:created>
  <dcterms:modified xsi:type="dcterms:W3CDTF">2026-09-22T17:33:20Z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0x010100C693682A6129264BA77283CFE149D6BD</vt:lpwstr>
  </property>
  <property fmtid="{D5CDD505-2E9C-101B-9397-08002B2CF9AE}" pid="3" name="ClassificationContentMarkingFooterShapeIds">
    <vt:lpwstr>47572234,2572e233,71f997b8</vt:lpwstr>
  </property>
  <property fmtid="{D5CDD505-2E9C-101B-9397-08002B2CF9AE}" pid="4" name="ClassificationContentMarkingFooterFontProps">
    <vt:lpwstr>#000000,10,Aptos</vt:lpwstr>
  </property>
  <property fmtid="{D5CDD505-2E9C-101B-9397-08002B2CF9AE}" pid="5" name="ClassificationContentMarkingFooterText">
    <vt:lpwstr>OFFICIAL</vt:lpwstr>
  </property>
  <property fmtid="{D5CDD505-2E9C-101B-9397-08002B2CF9AE}" pid="6" name="MSIP_Label_a17471b1-27ab-4640-9264-e69a67407ca3_Enabled">
    <vt:lpwstr>true</vt:lpwstr>
  </property>
  <property fmtid="{D5CDD505-2E9C-101B-9397-08002B2CF9AE}" pid="7" name="MSIP_Label_a17471b1-27ab-4640-9264-e69a67407ca3_SetDate">
    <vt:lpwstr>2026-07-24T11:13:03Z</vt:lpwstr>
  </property>
  <property fmtid="{D5CDD505-2E9C-101B-9397-08002B2CF9AE}" pid="8" name="MSIP_Label_a17471b1-27ab-4640-9264-e69a67407ca3_Method">
    <vt:lpwstr>Standard</vt:lpwstr>
  </property>
  <property fmtid="{D5CDD505-2E9C-101B-9397-08002B2CF9AE}" pid="9" name="MSIP_Label_a17471b1-27ab-4640-9264-e69a67407ca3_Name">
    <vt:lpwstr>BCC - OFFICIAL</vt:lpwstr>
  </property>
  <property fmtid="{D5CDD505-2E9C-101B-9397-08002B2CF9AE}" pid="10" name="MSIP_Label_a17471b1-27ab-4640-9264-e69a67407ca3_SiteId">
    <vt:lpwstr>699ace67-d2e4-4bcd-b303-d2bbe2b9bbf1</vt:lpwstr>
  </property>
  <property fmtid="{D5CDD505-2E9C-101B-9397-08002B2CF9AE}" pid="11" name="MSIP_Label_a17471b1-27ab-4640-9264-e69a67407ca3_ActionId">
    <vt:lpwstr>968440d7-6bd5-464b-9862-0e3f54e018a7</vt:lpwstr>
  </property>
  <property fmtid="{D5CDD505-2E9C-101B-9397-08002B2CF9AE}" pid="12" name="MSIP_Label_a17471b1-27ab-4640-9264-e69a67407ca3_ContentBits">
    <vt:lpwstr>2</vt:lpwstr>
  </property>
  <property fmtid="{D5CDD505-2E9C-101B-9397-08002B2CF9AE}" pid="13" name="MSIP_Label_a17471b1-27ab-4640-9264-e69a67407ca3_Tag">
    <vt:lpwstr>10, 3, 0, 1</vt:lpwstr>
  </property>
  <property fmtid="{D5CDD505-2E9C-101B-9397-08002B2CF9AE}" pid="14" name="MediaServiceImageTags">
    <vt:lpwstr/>
  </property>
  <property fmtid="{D5CDD505-2E9C-101B-9397-08002B2CF9AE}" pid="16" name="docLang">
    <vt:lpwstr>en</vt:lpwstr>
  </property>
</Properties>
</file>