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AA58A" w14:textId="77777777" w:rsidR="003E6577" w:rsidRDefault="003E6577">
      <w:pPr>
        <w:jc w:val="center"/>
        <w:rPr>
          <w:rFonts w:cs="Arial"/>
          <w:sz w:val="20"/>
        </w:rPr>
      </w:pPr>
    </w:p>
    <w:p w14:paraId="02FD493F" w14:textId="77777777" w:rsidR="009629A7" w:rsidRDefault="009629A7">
      <w:pPr>
        <w:jc w:val="center"/>
        <w:rPr>
          <w:rFonts w:cs="Arial"/>
          <w:sz w:val="20"/>
        </w:rPr>
      </w:pPr>
    </w:p>
    <w:p w14:paraId="49EFAC82" w14:textId="77777777" w:rsidR="009629A7" w:rsidRDefault="009629A7">
      <w:pPr>
        <w:jc w:val="center"/>
        <w:rPr>
          <w:rFonts w:cs="Arial"/>
          <w:sz w:val="20"/>
        </w:rPr>
      </w:pPr>
    </w:p>
    <w:p w14:paraId="0AB9E108" w14:textId="77777777" w:rsidR="009629A7" w:rsidRDefault="009629A7" w:rsidP="009629A7">
      <w:pPr>
        <w:ind w:left="3261"/>
        <w:rPr>
          <w:rFonts w:cs="Arial"/>
          <w:sz w:val="20"/>
        </w:rPr>
      </w:pPr>
    </w:p>
    <w:p w14:paraId="17FAA64F" w14:textId="77777777" w:rsidR="009629A7" w:rsidRDefault="009629A7" w:rsidP="009629A7">
      <w:pPr>
        <w:ind w:left="3261"/>
        <w:rPr>
          <w:rFonts w:cs="Arial"/>
          <w:sz w:val="20"/>
        </w:rPr>
      </w:pPr>
    </w:p>
    <w:p w14:paraId="05CAD33C" w14:textId="77777777" w:rsidR="009629A7" w:rsidRDefault="009629A7" w:rsidP="009629A7">
      <w:pPr>
        <w:ind w:left="3261"/>
        <w:rPr>
          <w:rFonts w:cs="Arial"/>
          <w:sz w:val="20"/>
        </w:rPr>
      </w:pPr>
    </w:p>
    <w:p w14:paraId="5116508E" w14:textId="77777777" w:rsidR="009629A7" w:rsidRDefault="009629A7" w:rsidP="009629A7">
      <w:pPr>
        <w:ind w:left="3261"/>
        <w:rPr>
          <w:rFonts w:cs="Arial"/>
          <w:sz w:val="20"/>
        </w:rPr>
      </w:pPr>
    </w:p>
    <w:p w14:paraId="601D346C" w14:textId="77777777" w:rsidR="009629A7" w:rsidRDefault="009629A7" w:rsidP="009629A7">
      <w:pPr>
        <w:rPr>
          <w:rFonts w:cs="Arial"/>
          <w:b/>
          <w:sz w:val="64"/>
          <w:szCs w:val="64"/>
        </w:rPr>
      </w:pPr>
    </w:p>
    <w:p w14:paraId="5B70EF18" w14:textId="77777777" w:rsidR="009629A7" w:rsidRDefault="009629A7" w:rsidP="009629A7">
      <w:pPr>
        <w:rPr>
          <w:rFonts w:cs="Arial"/>
          <w:b/>
          <w:sz w:val="64"/>
          <w:szCs w:val="64"/>
        </w:rPr>
      </w:pPr>
    </w:p>
    <w:p w14:paraId="16916016" w14:textId="77777777" w:rsidR="009629A7" w:rsidRDefault="009629A7" w:rsidP="009629A7">
      <w:pPr>
        <w:rPr>
          <w:rFonts w:cs="Arial"/>
          <w:b/>
          <w:sz w:val="64"/>
          <w:szCs w:val="64"/>
        </w:rPr>
      </w:pPr>
    </w:p>
    <w:p w14:paraId="621FE2D7" w14:textId="77777777" w:rsidR="00854082" w:rsidRPr="00854082" w:rsidRDefault="00854082" w:rsidP="009629A7">
      <w:pPr>
        <w:rPr>
          <w:rFonts w:cs="Arial"/>
          <w:b/>
          <w:color w:val="7030A0"/>
          <w:sz w:val="64"/>
          <w:szCs w:val="64"/>
        </w:rPr>
      </w:pPr>
      <w:r w:rsidRPr="00854082">
        <w:rPr>
          <w:rFonts w:cs="Arial"/>
          <w:b/>
          <w:color w:val="7030A0"/>
          <w:sz w:val="64"/>
          <w:szCs w:val="64"/>
        </w:rPr>
        <w:t>Briefing Note</w:t>
      </w:r>
    </w:p>
    <w:p w14:paraId="7C4E2A71" w14:textId="77777777" w:rsidR="00854082" w:rsidRDefault="00854082" w:rsidP="009629A7">
      <w:pPr>
        <w:rPr>
          <w:rFonts w:cs="Arial"/>
          <w:b/>
          <w:sz w:val="64"/>
          <w:szCs w:val="64"/>
        </w:rPr>
      </w:pPr>
    </w:p>
    <w:p w14:paraId="5DBF372C" w14:textId="77777777" w:rsidR="009629A7" w:rsidRPr="00854082" w:rsidRDefault="00A5360E" w:rsidP="009629A7">
      <w:pPr>
        <w:rPr>
          <w:rFonts w:cs="Arial"/>
          <w:b/>
          <w:sz w:val="60"/>
          <w:szCs w:val="60"/>
        </w:rPr>
      </w:pPr>
      <w:r w:rsidRPr="00854082">
        <w:rPr>
          <w:rFonts w:cs="Arial"/>
          <w:b/>
          <w:sz w:val="60"/>
          <w:szCs w:val="60"/>
        </w:rPr>
        <w:t>Pupil Exclusions</w:t>
      </w:r>
    </w:p>
    <w:p w14:paraId="0BB47239" w14:textId="77777777" w:rsidR="009629A7" w:rsidRPr="00B92050" w:rsidRDefault="009629A7" w:rsidP="009629A7">
      <w:pPr>
        <w:ind w:left="3261"/>
        <w:rPr>
          <w:rFonts w:cs="Arial"/>
          <w:b/>
          <w:sz w:val="68"/>
          <w:szCs w:val="68"/>
        </w:rPr>
      </w:pPr>
    </w:p>
    <w:p w14:paraId="248EA304" w14:textId="77777777" w:rsidR="00511FA0" w:rsidRDefault="00A5360E" w:rsidP="00511FA0">
      <w:pPr>
        <w:rPr>
          <w:rFonts w:cs="Arial"/>
          <w:sz w:val="28"/>
          <w:szCs w:val="28"/>
        </w:rPr>
      </w:pPr>
      <w:r>
        <w:rPr>
          <w:rFonts w:cs="Arial"/>
          <w:sz w:val="28"/>
          <w:szCs w:val="28"/>
        </w:rPr>
        <w:t>September 2026</w:t>
      </w:r>
    </w:p>
    <w:p w14:paraId="0F108DAC" w14:textId="77777777" w:rsidR="009629A7" w:rsidRDefault="009629A7" w:rsidP="009629A7">
      <w:pPr>
        <w:rPr>
          <w:rFonts w:cs="Arial"/>
          <w:b/>
          <w:color w:val="CC3399"/>
          <w:sz w:val="48"/>
          <w:szCs w:val="48"/>
        </w:rPr>
      </w:pPr>
    </w:p>
    <w:p w14:paraId="0917C253" w14:textId="77777777" w:rsidR="009629A7" w:rsidRPr="009629A7" w:rsidRDefault="009629A7" w:rsidP="009629A7">
      <w:pPr>
        <w:rPr>
          <w:rFonts w:cs="Arial"/>
          <w:bCs/>
          <w:sz w:val="28"/>
          <w:szCs w:val="28"/>
        </w:rPr>
      </w:pPr>
    </w:p>
    <w:p w14:paraId="6F869E86" w14:textId="77777777" w:rsidR="009629A7" w:rsidRDefault="009629A7" w:rsidP="009629A7"/>
    <w:p w14:paraId="1A7C799C" w14:textId="77777777" w:rsidR="009629A7" w:rsidRDefault="009629A7" w:rsidP="009629A7">
      <w:pPr>
        <w:ind w:left="3261"/>
      </w:pPr>
    </w:p>
    <w:p w14:paraId="3452241F" w14:textId="77777777" w:rsidR="00A5360E" w:rsidRDefault="00A5360E" w:rsidP="009629A7">
      <w:pPr>
        <w:ind w:left="3261"/>
      </w:pPr>
    </w:p>
    <w:p w14:paraId="4E4099EB" w14:textId="77777777" w:rsidR="00511FA0" w:rsidRDefault="00511FA0" w:rsidP="009629A7">
      <w:pPr>
        <w:ind w:left="3261"/>
      </w:pPr>
    </w:p>
    <w:p w14:paraId="1F5DB25A" w14:textId="77777777" w:rsidR="00511FA0" w:rsidRDefault="00511FA0" w:rsidP="009629A7">
      <w:pPr>
        <w:ind w:left="3261"/>
      </w:pPr>
    </w:p>
    <w:p w14:paraId="688FE256" w14:textId="77777777" w:rsidR="00511FA0" w:rsidRDefault="00511FA0" w:rsidP="009629A7">
      <w:pPr>
        <w:ind w:left="3261"/>
      </w:pPr>
    </w:p>
    <w:p w14:paraId="72EAED8F" w14:textId="77777777" w:rsidR="00511FA0" w:rsidRDefault="00511FA0" w:rsidP="009629A7">
      <w:pPr>
        <w:ind w:left="3261"/>
      </w:pPr>
    </w:p>
    <w:p w14:paraId="39A86B81" w14:textId="77777777" w:rsidR="00511FA0" w:rsidRDefault="00511FA0" w:rsidP="009629A7">
      <w:pPr>
        <w:ind w:left="3261"/>
      </w:pPr>
    </w:p>
    <w:p w14:paraId="0D3104B7" w14:textId="77777777" w:rsidR="00511FA0" w:rsidRDefault="00511FA0" w:rsidP="009629A7">
      <w:pPr>
        <w:ind w:left="3261"/>
      </w:pPr>
    </w:p>
    <w:p w14:paraId="2C8E9395" w14:textId="77777777" w:rsidR="00511FA0" w:rsidRDefault="00511FA0" w:rsidP="009629A7">
      <w:pPr>
        <w:ind w:left="3261"/>
      </w:pPr>
    </w:p>
    <w:p w14:paraId="74C09052" w14:textId="77777777" w:rsidR="00511FA0" w:rsidRDefault="00511FA0" w:rsidP="00511FA0"/>
    <w:p w14:paraId="1A6D87C9" w14:textId="77777777" w:rsidR="009629A7" w:rsidRPr="00854082" w:rsidRDefault="009629A7" w:rsidP="00511FA0">
      <w:pPr>
        <w:jc w:val="right"/>
        <w:rPr>
          <w:rFonts w:cs="Arial"/>
          <w:b/>
          <w:bCs/>
          <w:color w:val="7030A0"/>
          <w:sz w:val="28"/>
          <w:szCs w:val="28"/>
        </w:rPr>
      </w:pPr>
      <w:r w:rsidRPr="00854082">
        <w:rPr>
          <w:rFonts w:cs="Arial"/>
          <w:b/>
          <w:bCs/>
          <w:color w:val="7030A0"/>
          <w:sz w:val="28"/>
          <w:szCs w:val="28"/>
        </w:rPr>
        <w:t>School &amp; Governor Support</w:t>
      </w:r>
    </w:p>
    <w:p w14:paraId="76FEF65E" w14:textId="77777777" w:rsidR="009629A7" w:rsidRDefault="009629A7" w:rsidP="00511FA0">
      <w:pPr>
        <w:jc w:val="right"/>
        <w:rPr>
          <w:rFonts w:cs="Arial"/>
          <w:sz w:val="28"/>
          <w:szCs w:val="28"/>
        </w:rPr>
      </w:pPr>
      <w:r w:rsidRPr="00AC25C2">
        <w:rPr>
          <w:rFonts w:cs="Arial"/>
          <w:sz w:val="28"/>
          <w:szCs w:val="28"/>
        </w:rPr>
        <w:t>Children and Families Directorate</w:t>
      </w:r>
    </w:p>
    <w:p w14:paraId="2E3E77E0" w14:textId="77777777" w:rsidR="009629A7" w:rsidRPr="00AC25C2" w:rsidRDefault="009629A7" w:rsidP="00511FA0">
      <w:pPr>
        <w:jc w:val="right"/>
        <w:rPr>
          <w:rFonts w:cs="Arial"/>
          <w:sz w:val="28"/>
          <w:szCs w:val="28"/>
        </w:rPr>
      </w:pPr>
      <w:r>
        <w:rPr>
          <w:rFonts w:cs="Arial"/>
          <w:sz w:val="28"/>
          <w:szCs w:val="28"/>
        </w:rPr>
        <w:t>Birmingham City Council</w:t>
      </w:r>
    </w:p>
    <w:p w14:paraId="2D898C71" w14:textId="77777777" w:rsidR="009629A7" w:rsidRDefault="009629A7" w:rsidP="00511FA0">
      <w:pPr>
        <w:jc w:val="right"/>
        <w:rPr>
          <w:rFonts w:cs="Arial"/>
          <w:sz w:val="28"/>
          <w:szCs w:val="28"/>
        </w:rPr>
      </w:pPr>
      <w:r w:rsidRPr="00AC25C2">
        <w:rPr>
          <w:rFonts w:cs="Arial"/>
          <w:sz w:val="28"/>
          <w:szCs w:val="28"/>
        </w:rPr>
        <w:t xml:space="preserve">Email: </w:t>
      </w:r>
      <w:hyperlink r:id="rId11" w:history="1">
        <w:r w:rsidRPr="00854082">
          <w:rPr>
            <w:rStyle w:val="Hyperlink"/>
            <w:rFonts w:cs="Arial"/>
            <w:color w:val="7030A0"/>
            <w:sz w:val="28"/>
            <w:szCs w:val="28"/>
          </w:rPr>
          <w:t>governors@birmingham.gov.uk</w:t>
        </w:r>
      </w:hyperlink>
    </w:p>
    <w:p w14:paraId="10DD8A25" w14:textId="77777777" w:rsidR="009629A7" w:rsidRDefault="009629A7" w:rsidP="00511FA0">
      <w:pPr>
        <w:jc w:val="right"/>
        <w:rPr>
          <w:rFonts w:cs="Arial"/>
          <w:sz w:val="28"/>
          <w:szCs w:val="28"/>
        </w:rPr>
      </w:pPr>
      <w:r w:rsidRPr="00AC25C2">
        <w:rPr>
          <w:rFonts w:cs="Arial"/>
          <w:sz w:val="28"/>
          <w:szCs w:val="28"/>
        </w:rPr>
        <w:t xml:space="preserve">Web: </w:t>
      </w:r>
      <w:hyperlink r:id="rId12" w:history="1">
        <w:r w:rsidRPr="00854082">
          <w:rPr>
            <w:rStyle w:val="Hyperlink"/>
            <w:rFonts w:cs="Arial"/>
            <w:color w:val="7030A0"/>
            <w:sz w:val="28"/>
            <w:szCs w:val="28"/>
          </w:rPr>
          <w:t>www.birmingham.gov.uk/SGS</w:t>
        </w:r>
      </w:hyperlink>
    </w:p>
    <w:p w14:paraId="1E095EAC" w14:textId="77777777" w:rsidR="009629A7" w:rsidRDefault="009629A7">
      <w:pPr>
        <w:jc w:val="center"/>
        <w:rPr>
          <w:rFonts w:cs="Arial"/>
          <w:sz w:val="20"/>
        </w:rPr>
      </w:pPr>
    </w:p>
    <w:p w14:paraId="6881ACEC" w14:textId="77777777" w:rsidR="002300EF" w:rsidRDefault="002300EF">
      <w:pPr>
        <w:jc w:val="center"/>
        <w:rPr>
          <w:rFonts w:cs="Arial"/>
          <w:b/>
          <w:sz w:val="22"/>
          <w:szCs w:val="22"/>
          <w:u w:val="single"/>
        </w:rPr>
      </w:pPr>
    </w:p>
    <w:p w14:paraId="51D3BBAA" w14:textId="77777777" w:rsidR="00616461" w:rsidRDefault="00616461">
      <w:pPr>
        <w:jc w:val="center"/>
        <w:rPr>
          <w:rFonts w:cs="Arial"/>
          <w:b/>
          <w:sz w:val="22"/>
          <w:szCs w:val="22"/>
          <w:u w:val="single"/>
        </w:rPr>
      </w:pPr>
    </w:p>
    <w:p w14:paraId="42D3521B" w14:textId="77777777" w:rsidR="00616461" w:rsidRDefault="00616461">
      <w:pPr>
        <w:jc w:val="center"/>
        <w:rPr>
          <w:rFonts w:cs="Arial"/>
          <w:b/>
          <w:sz w:val="22"/>
          <w:szCs w:val="22"/>
          <w:u w:val="single"/>
        </w:rPr>
      </w:pPr>
    </w:p>
    <w:p w14:paraId="4001BE7C" w14:textId="77777777" w:rsidR="00616461" w:rsidRPr="00FF1A02" w:rsidRDefault="00616461">
      <w:pPr>
        <w:jc w:val="center"/>
        <w:rPr>
          <w:rFonts w:cs="Arial"/>
          <w:b/>
          <w:sz w:val="22"/>
          <w:szCs w:val="22"/>
          <w:u w:val="single"/>
        </w:rPr>
      </w:pPr>
    </w:p>
    <w:p w14:paraId="1DF56B5F" w14:textId="77777777" w:rsidR="003E6577" w:rsidRDefault="003E6577">
      <w:pPr>
        <w:rPr>
          <w:rFonts w:cs="Arial"/>
          <w:sz w:val="22"/>
          <w:szCs w:val="22"/>
        </w:rPr>
      </w:pPr>
    </w:p>
    <w:p w14:paraId="6B24EA8F" w14:textId="77777777" w:rsidR="00A5360E" w:rsidRPr="007508B1" w:rsidRDefault="00A5360E" w:rsidP="007508B1">
      <w:pPr>
        <w:numPr>
          <w:ilvl w:val="0"/>
          <w:numId w:val="1"/>
        </w:numPr>
        <w:rPr>
          <w:rFonts w:cs="Arial"/>
          <w:b/>
          <w:bCs/>
          <w:color w:val="A02B93"/>
          <w:szCs w:val="24"/>
        </w:rPr>
      </w:pPr>
      <w:r w:rsidRPr="007508B1">
        <w:rPr>
          <w:rFonts w:cs="Arial"/>
          <w:b/>
          <w:bCs/>
          <w:color w:val="A02B93"/>
          <w:szCs w:val="24"/>
        </w:rPr>
        <w:t>Introduction</w:t>
      </w:r>
    </w:p>
    <w:p w14:paraId="024761FF" w14:textId="77777777" w:rsidR="00A5360E" w:rsidRPr="00094A31" w:rsidRDefault="00A5360E" w:rsidP="00A5360E">
      <w:pPr>
        <w:rPr>
          <w:rFonts w:cs="Arial"/>
          <w:sz w:val="22"/>
          <w:szCs w:val="22"/>
        </w:rPr>
      </w:pPr>
    </w:p>
    <w:p w14:paraId="07871270" w14:textId="77777777" w:rsidR="00483629" w:rsidRPr="00483629" w:rsidRDefault="00483629" w:rsidP="00483629">
      <w:pPr>
        <w:rPr>
          <w:rFonts w:cs="Arial"/>
          <w:sz w:val="22"/>
          <w:szCs w:val="22"/>
        </w:rPr>
      </w:pPr>
      <w:r w:rsidRPr="00483629">
        <w:rPr>
          <w:rFonts w:cs="Arial"/>
          <w:sz w:val="22"/>
          <w:szCs w:val="22"/>
        </w:rPr>
        <w:t>This briefing note is designed to serve as a refresher on the board’s statutory responsibilities in relation to pupil suspensions and permanent exclusions.</w:t>
      </w:r>
    </w:p>
    <w:p w14:paraId="63DAF8E7" w14:textId="77777777" w:rsidR="007C6EA0" w:rsidRPr="00094A31" w:rsidRDefault="007C6EA0" w:rsidP="007C6EA0">
      <w:pPr>
        <w:rPr>
          <w:rFonts w:cs="Arial"/>
          <w:sz w:val="22"/>
          <w:szCs w:val="22"/>
        </w:rPr>
      </w:pPr>
    </w:p>
    <w:p w14:paraId="628B98D0" w14:textId="77777777" w:rsidR="009F3733" w:rsidRPr="00094A31" w:rsidRDefault="00381400" w:rsidP="009F3733">
      <w:pPr>
        <w:rPr>
          <w:rFonts w:cs="Arial"/>
          <w:sz w:val="22"/>
          <w:szCs w:val="22"/>
        </w:rPr>
      </w:pPr>
      <w:r w:rsidRPr="00094A31">
        <w:rPr>
          <w:rFonts w:cs="Arial"/>
          <w:sz w:val="22"/>
          <w:szCs w:val="22"/>
        </w:rPr>
        <w:t xml:space="preserve">It is not intended to </w:t>
      </w:r>
      <w:r w:rsidR="007C6EA0" w:rsidRPr="00094A31">
        <w:rPr>
          <w:rFonts w:cs="Arial"/>
          <w:sz w:val="22"/>
          <w:szCs w:val="22"/>
        </w:rPr>
        <w:t>cover every aspect of the statutory framework.</w:t>
      </w:r>
      <w:r w:rsidR="00854082" w:rsidRPr="00094A31">
        <w:rPr>
          <w:rFonts w:cs="Arial"/>
          <w:sz w:val="22"/>
          <w:szCs w:val="22"/>
        </w:rPr>
        <w:t xml:space="preserve">  </w:t>
      </w:r>
      <w:r w:rsidR="007C6EA0" w:rsidRPr="00094A31">
        <w:rPr>
          <w:rFonts w:cs="Arial"/>
          <w:sz w:val="22"/>
          <w:szCs w:val="22"/>
        </w:rPr>
        <w:t xml:space="preserve">As such, </w:t>
      </w:r>
      <w:r w:rsidR="00854082" w:rsidRPr="00094A31">
        <w:rPr>
          <w:rFonts w:cs="Arial"/>
          <w:sz w:val="22"/>
          <w:szCs w:val="22"/>
        </w:rPr>
        <w:t xml:space="preserve">it should be reviewed alongside </w:t>
      </w:r>
      <w:r w:rsidR="007C6EA0" w:rsidRPr="00094A31">
        <w:rPr>
          <w:rFonts w:cs="Arial"/>
          <w:sz w:val="22"/>
          <w:szCs w:val="22"/>
        </w:rPr>
        <w:t xml:space="preserve">the relevant legislation, statutory guidance </w:t>
      </w:r>
      <w:r w:rsidR="00854082" w:rsidRPr="00094A31">
        <w:rPr>
          <w:rFonts w:cs="Arial"/>
          <w:sz w:val="22"/>
          <w:szCs w:val="22"/>
        </w:rPr>
        <w:t xml:space="preserve">and other </w:t>
      </w:r>
      <w:r w:rsidR="007C6EA0" w:rsidRPr="00094A31">
        <w:rPr>
          <w:rFonts w:cs="Arial"/>
          <w:sz w:val="22"/>
          <w:szCs w:val="22"/>
        </w:rPr>
        <w:t>professional advice.</w:t>
      </w:r>
      <w:r w:rsidR="00854082" w:rsidRPr="00094A31">
        <w:rPr>
          <w:rFonts w:cs="Arial"/>
          <w:sz w:val="22"/>
          <w:szCs w:val="22"/>
        </w:rPr>
        <w:t xml:space="preserve">  </w:t>
      </w:r>
      <w:r w:rsidR="007C6EA0" w:rsidRPr="00094A31">
        <w:rPr>
          <w:rFonts w:cs="Arial"/>
          <w:sz w:val="22"/>
          <w:szCs w:val="22"/>
        </w:rPr>
        <w:t>Governors</w:t>
      </w:r>
      <w:r w:rsidR="00483629">
        <w:rPr>
          <w:rFonts w:cs="Arial"/>
          <w:sz w:val="22"/>
          <w:szCs w:val="22"/>
        </w:rPr>
        <w:t xml:space="preserve">/ </w:t>
      </w:r>
      <w:r w:rsidR="00AD1323" w:rsidRPr="00094A31">
        <w:rPr>
          <w:rFonts w:cs="Arial"/>
          <w:sz w:val="22"/>
          <w:szCs w:val="22"/>
        </w:rPr>
        <w:t xml:space="preserve">trustees </w:t>
      </w:r>
      <w:r w:rsidR="007C6EA0" w:rsidRPr="00094A31">
        <w:rPr>
          <w:rFonts w:cs="Arial"/>
          <w:sz w:val="22"/>
          <w:szCs w:val="22"/>
        </w:rPr>
        <w:t>should always refer to the most up-to-date D</w:t>
      </w:r>
      <w:r w:rsidR="00854082" w:rsidRPr="00094A31">
        <w:rPr>
          <w:rFonts w:cs="Arial"/>
          <w:sz w:val="22"/>
          <w:szCs w:val="22"/>
        </w:rPr>
        <w:t>fE</w:t>
      </w:r>
      <w:r w:rsidR="007C6EA0" w:rsidRPr="00094A31">
        <w:rPr>
          <w:rFonts w:cs="Arial"/>
          <w:sz w:val="22"/>
          <w:szCs w:val="22"/>
        </w:rPr>
        <w:t xml:space="preserve"> guidance and, where appropriate, seek further advice when dealing with individual cases. </w:t>
      </w:r>
      <w:r w:rsidR="00483629">
        <w:rPr>
          <w:rFonts w:cs="Arial"/>
          <w:sz w:val="22"/>
          <w:szCs w:val="22"/>
        </w:rPr>
        <w:t xml:space="preserve"> </w:t>
      </w:r>
      <w:proofErr w:type="gramStart"/>
      <w:r w:rsidR="007C6EA0" w:rsidRPr="00094A31">
        <w:rPr>
          <w:rFonts w:cs="Arial"/>
          <w:sz w:val="22"/>
          <w:szCs w:val="22"/>
        </w:rPr>
        <w:t>In particular, governors</w:t>
      </w:r>
      <w:r w:rsidR="00AD1323" w:rsidRPr="00094A31">
        <w:rPr>
          <w:rFonts w:cs="Arial"/>
          <w:sz w:val="22"/>
          <w:szCs w:val="22"/>
        </w:rPr>
        <w:t>/trustees</w:t>
      </w:r>
      <w:proofErr w:type="gramEnd"/>
      <w:r w:rsidR="007C6EA0" w:rsidRPr="00094A31">
        <w:rPr>
          <w:rFonts w:cs="Arial"/>
          <w:sz w:val="22"/>
          <w:szCs w:val="22"/>
        </w:rPr>
        <w:t xml:space="preserve"> </w:t>
      </w:r>
      <w:r w:rsidR="00854082" w:rsidRPr="00094A31">
        <w:rPr>
          <w:rFonts w:cs="Arial"/>
          <w:sz w:val="22"/>
          <w:szCs w:val="22"/>
        </w:rPr>
        <w:t>must</w:t>
      </w:r>
      <w:r w:rsidR="007C6EA0" w:rsidRPr="00094A31">
        <w:rPr>
          <w:rFonts w:cs="Arial"/>
          <w:sz w:val="22"/>
          <w:szCs w:val="22"/>
        </w:rPr>
        <w:t xml:space="preserve"> have regard to </w:t>
      </w:r>
      <w:r w:rsidR="00854082" w:rsidRPr="00094A31">
        <w:rPr>
          <w:rFonts w:cs="Arial"/>
          <w:sz w:val="22"/>
          <w:szCs w:val="22"/>
        </w:rPr>
        <w:t xml:space="preserve">the </w:t>
      </w:r>
      <w:r w:rsidR="00AD1323" w:rsidRPr="00094A31">
        <w:rPr>
          <w:rFonts w:cs="Arial"/>
          <w:sz w:val="22"/>
          <w:szCs w:val="22"/>
        </w:rPr>
        <w:t xml:space="preserve">DfE </w:t>
      </w:r>
      <w:r w:rsidR="00854082" w:rsidRPr="00094A31">
        <w:rPr>
          <w:rFonts w:cs="Arial"/>
          <w:sz w:val="22"/>
          <w:szCs w:val="22"/>
        </w:rPr>
        <w:t xml:space="preserve">statutory guidance: </w:t>
      </w:r>
      <w:hyperlink r:id="rId13" w:history="1">
        <w:r w:rsidR="009F3733" w:rsidRPr="00094A31">
          <w:rPr>
            <w:rStyle w:val="Hyperlink"/>
            <w:rFonts w:cs="Arial"/>
            <w:sz w:val="22"/>
            <w:szCs w:val="22"/>
          </w:rPr>
          <w:t>‘Suspension and permanent exclusion from maintained schools, academies and pupil referral units in England, including pupil movement’</w:t>
        </w:r>
      </w:hyperlink>
      <w:r w:rsidR="00AD1323" w:rsidRPr="00094A31">
        <w:rPr>
          <w:rFonts w:cs="Arial"/>
          <w:sz w:val="22"/>
          <w:szCs w:val="22"/>
        </w:rPr>
        <w:t xml:space="preserve"> and </w:t>
      </w:r>
      <w:hyperlink r:id="rId14" w:history="1">
        <w:r w:rsidR="00AD1323" w:rsidRPr="00094A31">
          <w:rPr>
            <w:rStyle w:val="Hyperlink"/>
            <w:rFonts w:cs="Arial"/>
            <w:sz w:val="22"/>
            <w:szCs w:val="22"/>
          </w:rPr>
          <w:t>Behaviour in Schools Guidance</w:t>
        </w:r>
      </w:hyperlink>
      <w:r w:rsidR="00AD1323" w:rsidRPr="00094A31">
        <w:rPr>
          <w:rFonts w:cs="Arial"/>
          <w:sz w:val="22"/>
          <w:szCs w:val="22"/>
        </w:rPr>
        <w:t>.</w:t>
      </w:r>
    </w:p>
    <w:p w14:paraId="20724B7E" w14:textId="77777777" w:rsidR="00A5360E" w:rsidRPr="00094A31" w:rsidRDefault="00A5360E" w:rsidP="00A5360E">
      <w:pPr>
        <w:rPr>
          <w:rFonts w:cs="Arial"/>
          <w:b/>
          <w:bCs/>
          <w:sz w:val="22"/>
          <w:szCs w:val="22"/>
        </w:rPr>
      </w:pPr>
    </w:p>
    <w:p w14:paraId="5BC6D1C6" w14:textId="77777777" w:rsidR="00A5360E" w:rsidRPr="007508B1" w:rsidRDefault="00854082" w:rsidP="007508B1">
      <w:pPr>
        <w:numPr>
          <w:ilvl w:val="0"/>
          <w:numId w:val="1"/>
        </w:numPr>
        <w:rPr>
          <w:rFonts w:cs="Arial"/>
          <w:b/>
          <w:bCs/>
          <w:color w:val="A02B93"/>
          <w:szCs w:val="24"/>
        </w:rPr>
      </w:pPr>
      <w:r w:rsidRPr="007508B1">
        <w:rPr>
          <w:rFonts w:cs="Arial"/>
          <w:b/>
          <w:bCs/>
          <w:color w:val="A02B93"/>
          <w:szCs w:val="24"/>
        </w:rPr>
        <w:t>The GB’s role</w:t>
      </w:r>
    </w:p>
    <w:p w14:paraId="756A9130" w14:textId="77777777" w:rsidR="00854082" w:rsidRPr="00094A31" w:rsidRDefault="00854082" w:rsidP="00854082">
      <w:pPr>
        <w:rPr>
          <w:rFonts w:cs="Arial"/>
          <w:b/>
          <w:bCs/>
          <w:sz w:val="22"/>
          <w:szCs w:val="22"/>
        </w:rPr>
      </w:pPr>
    </w:p>
    <w:p w14:paraId="1450CCBC" w14:textId="77777777" w:rsidR="00714A46" w:rsidRPr="00714A46" w:rsidRDefault="00355B49" w:rsidP="00355B49">
      <w:pPr>
        <w:rPr>
          <w:rFonts w:cs="Arial"/>
          <w:sz w:val="22"/>
          <w:szCs w:val="22"/>
        </w:rPr>
      </w:pPr>
      <w:r w:rsidRPr="00B04D0A">
        <w:rPr>
          <w:sz w:val="22"/>
          <w:szCs w:val="22"/>
        </w:rPr>
        <w:t xml:space="preserve">Whilst the day-to-day management of behaviour in </w:t>
      </w:r>
      <w:proofErr w:type="gramStart"/>
      <w:r w:rsidR="00B04D0A" w:rsidRPr="00B04D0A">
        <w:rPr>
          <w:sz w:val="22"/>
          <w:szCs w:val="22"/>
        </w:rPr>
        <w:t>schools</w:t>
      </w:r>
      <w:proofErr w:type="gramEnd"/>
      <w:r w:rsidRPr="00B04D0A">
        <w:rPr>
          <w:sz w:val="22"/>
          <w:szCs w:val="22"/>
        </w:rPr>
        <w:t xml:space="preserve"> rests with the </w:t>
      </w:r>
      <w:r w:rsidR="00B04D0A" w:rsidRPr="00B04D0A">
        <w:rPr>
          <w:sz w:val="22"/>
          <w:szCs w:val="22"/>
        </w:rPr>
        <w:t>headteacher</w:t>
      </w:r>
      <w:r w:rsidRPr="00B04D0A">
        <w:rPr>
          <w:sz w:val="22"/>
          <w:szCs w:val="22"/>
        </w:rPr>
        <w:t>, governors and trustees should ensure effective policies are in place and working effectively to promote positive pupil behaviour.</w:t>
      </w:r>
    </w:p>
    <w:p w14:paraId="7ACB0A28" w14:textId="77777777" w:rsidR="00381400" w:rsidRPr="00094A31" w:rsidRDefault="00381400" w:rsidP="002D4B37">
      <w:pPr>
        <w:rPr>
          <w:rFonts w:cs="Arial"/>
          <w:sz w:val="22"/>
          <w:szCs w:val="22"/>
        </w:rPr>
      </w:pPr>
    </w:p>
    <w:p w14:paraId="2747DBDB" w14:textId="77777777" w:rsidR="00714A46" w:rsidRPr="00714A46" w:rsidRDefault="003209A7" w:rsidP="0089220B">
      <w:pPr>
        <w:rPr>
          <w:rFonts w:cs="Arial"/>
          <w:sz w:val="22"/>
          <w:szCs w:val="22"/>
        </w:rPr>
      </w:pPr>
      <w:r w:rsidRPr="00695C48">
        <w:rPr>
          <w:sz w:val="22"/>
          <w:szCs w:val="22"/>
        </w:rPr>
        <w:t xml:space="preserve">GBs have a statutory responsibility to consider certain cases of pupil suspension and exclusion, determining whether the pupil should be reinstated. </w:t>
      </w:r>
      <w:r w:rsidR="00695C48" w:rsidRPr="00695C48">
        <w:rPr>
          <w:sz w:val="22"/>
          <w:szCs w:val="22"/>
        </w:rPr>
        <w:t>The GB is not simply reviewing the headteacher’s decision; it must make its own careful decision, based on the evidence available at the time of the meeting, about whether reinstatement should take place immediately, by a particular date, or not at all. This includes providing independent, robust</w:t>
      </w:r>
      <w:r w:rsidRPr="00695C48">
        <w:rPr>
          <w:sz w:val="22"/>
          <w:szCs w:val="22"/>
        </w:rPr>
        <w:t xml:space="preserve"> scrutiny of significant suspension and exclusion decisions and ensuring that the interests</w:t>
      </w:r>
      <w:r w:rsidR="00695C48" w:rsidRPr="00695C48">
        <w:rPr>
          <w:sz w:val="22"/>
          <w:szCs w:val="22"/>
        </w:rPr>
        <w:t>, circumstances and needs</w:t>
      </w:r>
      <w:r w:rsidRPr="00695C48">
        <w:rPr>
          <w:sz w:val="22"/>
          <w:szCs w:val="22"/>
        </w:rPr>
        <w:t xml:space="preserve"> of the excluded pupil are carefully balanced against the safety, welfare and education of the wider school community.</w:t>
      </w:r>
    </w:p>
    <w:p w14:paraId="069ED47F" w14:textId="77777777" w:rsidR="00F558AF" w:rsidRPr="00094A31" w:rsidRDefault="00F558AF" w:rsidP="00381400">
      <w:pPr>
        <w:rPr>
          <w:rFonts w:cs="Arial"/>
          <w:sz w:val="22"/>
          <w:szCs w:val="22"/>
        </w:rPr>
      </w:pPr>
    </w:p>
    <w:p w14:paraId="164ABD25" w14:textId="77777777" w:rsidR="00483629" w:rsidRPr="00483629" w:rsidRDefault="00746FC5" w:rsidP="00483629">
      <w:pPr>
        <w:rPr>
          <w:rFonts w:cs="Arial"/>
          <w:sz w:val="22"/>
          <w:szCs w:val="22"/>
        </w:rPr>
      </w:pPr>
      <w:r w:rsidRPr="00746FC5">
        <w:rPr>
          <w:rFonts w:cs="Arial"/>
          <w:sz w:val="22"/>
          <w:szCs w:val="22"/>
        </w:rPr>
        <w:t xml:space="preserve">This represents one of </w:t>
      </w:r>
      <w:r w:rsidR="005A7A53">
        <w:rPr>
          <w:rFonts w:cs="Arial"/>
          <w:sz w:val="22"/>
          <w:szCs w:val="22"/>
        </w:rPr>
        <w:t>the</w:t>
      </w:r>
      <w:r w:rsidRPr="00746FC5">
        <w:rPr>
          <w:rFonts w:cs="Arial"/>
          <w:sz w:val="22"/>
          <w:szCs w:val="22"/>
        </w:rPr>
        <w:t xml:space="preserve"> </w:t>
      </w:r>
      <w:r>
        <w:rPr>
          <w:rFonts w:cs="Arial"/>
          <w:sz w:val="22"/>
          <w:szCs w:val="22"/>
        </w:rPr>
        <w:t>GB’s</w:t>
      </w:r>
      <w:r w:rsidRPr="00746FC5">
        <w:rPr>
          <w:rFonts w:cs="Arial"/>
          <w:sz w:val="22"/>
          <w:szCs w:val="22"/>
        </w:rPr>
        <w:t xml:space="preserve"> most important responsibilities</w:t>
      </w:r>
      <w:r w:rsidR="00483629" w:rsidRPr="00483629">
        <w:rPr>
          <w:rFonts w:cs="Arial"/>
          <w:sz w:val="22"/>
          <w:szCs w:val="22"/>
        </w:rPr>
        <w:t>, as exclusion decisions can have a substantial impact on a pupil’s educational progress and wider life chances.</w:t>
      </w:r>
    </w:p>
    <w:p w14:paraId="4C46DFF9" w14:textId="77777777" w:rsidR="00483629" w:rsidRDefault="00483629" w:rsidP="00F558AF">
      <w:pPr>
        <w:rPr>
          <w:rFonts w:cs="Arial"/>
          <w:sz w:val="22"/>
          <w:szCs w:val="22"/>
        </w:rPr>
      </w:pPr>
    </w:p>
    <w:p w14:paraId="560B41C0" w14:textId="77777777" w:rsidR="005C5403" w:rsidRPr="00094A31" w:rsidRDefault="005C5403" w:rsidP="00854082">
      <w:pPr>
        <w:rPr>
          <w:rFonts w:cs="Arial"/>
          <w:sz w:val="22"/>
          <w:szCs w:val="22"/>
        </w:rPr>
      </w:pPr>
      <w:r w:rsidRPr="00094A31">
        <w:rPr>
          <w:rFonts w:cs="Arial"/>
          <w:sz w:val="22"/>
          <w:szCs w:val="22"/>
        </w:rPr>
        <w:t xml:space="preserve">The GB must consider and decide on the reinstatement of a suspended or permanently excluded pupil </w:t>
      </w:r>
      <w:r w:rsidRPr="00094A31">
        <w:rPr>
          <w:rFonts w:cs="Arial"/>
          <w:b/>
          <w:bCs/>
          <w:sz w:val="22"/>
          <w:szCs w:val="22"/>
        </w:rPr>
        <w:t>within 15 school days</w:t>
      </w:r>
      <w:r w:rsidRPr="00094A31">
        <w:rPr>
          <w:rFonts w:cs="Arial"/>
          <w:sz w:val="22"/>
          <w:szCs w:val="22"/>
        </w:rPr>
        <w:t xml:space="preserve"> of receiving notice of a suspension or permanent exclusion from the HT if: </w:t>
      </w:r>
    </w:p>
    <w:p w14:paraId="08E64AFB" w14:textId="77777777" w:rsidR="005C5403" w:rsidRPr="00094A31" w:rsidRDefault="00A4169B" w:rsidP="007508B1">
      <w:pPr>
        <w:numPr>
          <w:ilvl w:val="0"/>
          <w:numId w:val="3"/>
        </w:numPr>
        <w:rPr>
          <w:rFonts w:cs="Arial"/>
          <w:sz w:val="22"/>
          <w:szCs w:val="22"/>
        </w:rPr>
      </w:pPr>
      <w:r w:rsidRPr="00094A31">
        <w:rPr>
          <w:rFonts w:cs="Arial"/>
          <w:sz w:val="22"/>
          <w:szCs w:val="22"/>
        </w:rPr>
        <w:t>I</w:t>
      </w:r>
      <w:r w:rsidR="005C5403" w:rsidRPr="00094A31">
        <w:rPr>
          <w:rFonts w:cs="Arial"/>
          <w:sz w:val="22"/>
          <w:szCs w:val="22"/>
        </w:rPr>
        <w:t>t is a permanent exclusion</w:t>
      </w:r>
      <w:r w:rsidRPr="00094A31">
        <w:rPr>
          <w:rFonts w:cs="Arial"/>
          <w:sz w:val="22"/>
          <w:szCs w:val="22"/>
        </w:rPr>
        <w:t>.</w:t>
      </w:r>
      <w:r w:rsidR="005C5403" w:rsidRPr="00094A31">
        <w:rPr>
          <w:rFonts w:cs="Arial"/>
          <w:sz w:val="22"/>
          <w:szCs w:val="22"/>
        </w:rPr>
        <w:t xml:space="preserve"> </w:t>
      </w:r>
    </w:p>
    <w:p w14:paraId="05D725B3" w14:textId="77777777" w:rsidR="005C5403" w:rsidRPr="00094A31" w:rsidRDefault="00A4169B" w:rsidP="007508B1">
      <w:pPr>
        <w:numPr>
          <w:ilvl w:val="0"/>
          <w:numId w:val="3"/>
        </w:numPr>
        <w:rPr>
          <w:rFonts w:cs="Arial"/>
          <w:sz w:val="22"/>
          <w:szCs w:val="22"/>
        </w:rPr>
      </w:pPr>
      <w:r w:rsidRPr="00094A31">
        <w:rPr>
          <w:rFonts w:cs="Arial"/>
          <w:sz w:val="22"/>
          <w:szCs w:val="22"/>
        </w:rPr>
        <w:t>I</w:t>
      </w:r>
      <w:r w:rsidR="005C5403" w:rsidRPr="00094A31">
        <w:rPr>
          <w:rFonts w:cs="Arial"/>
          <w:sz w:val="22"/>
          <w:szCs w:val="22"/>
        </w:rPr>
        <w:t>t is a suspension which would bring the pupil's total number of school days out of school to more than 15 in a term</w:t>
      </w:r>
      <w:r w:rsidRPr="00094A31">
        <w:rPr>
          <w:rFonts w:cs="Arial"/>
          <w:sz w:val="22"/>
          <w:szCs w:val="22"/>
        </w:rPr>
        <w:t>.</w:t>
      </w:r>
    </w:p>
    <w:p w14:paraId="29CE0571" w14:textId="77777777" w:rsidR="005C5403" w:rsidRPr="008270B4" w:rsidRDefault="00A4169B" w:rsidP="007508B1">
      <w:pPr>
        <w:numPr>
          <w:ilvl w:val="0"/>
          <w:numId w:val="3"/>
        </w:numPr>
        <w:rPr>
          <w:rFonts w:cs="Arial"/>
          <w:sz w:val="22"/>
          <w:szCs w:val="22"/>
        </w:rPr>
      </w:pPr>
      <w:r w:rsidRPr="00094A31">
        <w:rPr>
          <w:rFonts w:cs="Arial"/>
          <w:sz w:val="22"/>
          <w:szCs w:val="22"/>
        </w:rPr>
        <w:t>I</w:t>
      </w:r>
      <w:r w:rsidR="005C5403" w:rsidRPr="00094A31">
        <w:rPr>
          <w:rFonts w:cs="Arial"/>
          <w:sz w:val="22"/>
          <w:szCs w:val="22"/>
        </w:rPr>
        <w:t>t would result in the pupil missing a public examination or national curriculum test</w:t>
      </w:r>
      <w:r w:rsidRPr="00094A31">
        <w:rPr>
          <w:rFonts w:cs="Arial"/>
          <w:sz w:val="22"/>
          <w:szCs w:val="22"/>
        </w:rPr>
        <w:t xml:space="preserve"> </w:t>
      </w:r>
      <w:r w:rsidRPr="00094A31">
        <w:rPr>
          <w:rFonts w:cs="Arial"/>
          <w:i/>
          <w:iCs/>
          <w:sz w:val="22"/>
          <w:szCs w:val="22"/>
        </w:rPr>
        <w:t>(Note: the GB should, so far as is reasonably practicable, consider and decide on the suspension or permanent exclusion before the date of the examination or test.).</w:t>
      </w:r>
    </w:p>
    <w:p w14:paraId="5FB3897B" w14:textId="77777777" w:rsidR="008270B4" w:rsidRDefault="008270B4" w:rsidP="008270B4">
      <w:pPr>
        <w:rPr>
          <w:rFonts w:cs="Arial"/>
          <w:i/>
          <w:iCs/>
          <w:sz w:val="22"/>
          <w:szCs w:val="22"/>
        </w:rPr>
      </w:pPr>
    </w:p>
    <w:p w14:paraId="4F9CBDB9" w14:textId="77777777" w:rsidR="00714A46" w:rsidRPr="00714A46" w:rsidRDefault="00000000" w:rsidP="00386C3B">
      <w:pPr>
        <w:rPr>
          <w:rFonts w:cs="Arial"/>
          <w:sz w:val="22"/>
          <w:szCs w:val="22"/>
        </w:rPr>
      </w:pPr>
      <w:r w:rsidRPr="009629C0">
        <w:rPr>
          <w:sz w:val="22"/>
          <w:szCs w:val="22"/>
        </w:rPr>
        <w:t>In preparing for and determining a permanent exclusion, governors/trustees should ensure the following key duties are met</w:t>
      </w:r>
      <w:r w:rsidRPr="009629C0">
        <w:rPr>
          <w:sz w:val="22"/>
          <w:szCs w:val="22"/>
        </w:rPr>
        <w:t xml:space="preserve">. The attached High Court judgment </w:t>
      </w:r>
      <w:r w:rsidRPr="009629C0">
        <w:rPr>
          <w:sz w:val="22"/>
          <w:szCs w:val="22"/>
        </w:rPr>
        <w:t>reinforces that</w:t>
      </w:r>
      <w:r w:rsidRPr="009629C0">
        <w:rPr>
          <w:sz w:val="22"/>
          <w:szCs w:val="22"/>
        </w:rPr>
        <w:t xml:space="preserve"> the </w:t>
      </w:r>
      <w:r w:rsidRPr="009629C0">
        <w:rPr>
          <w:sz w:val="22"/>
          <w:szCs w:val="22"/>
        </w:rPr>
        <w:t>panel’s written decision must show careful consideration, not simply repeat the statutory test or state conclusions without reasons.</w:t>
      </w:r>
    </w:p>
    <w:p w14:paraId="01551ED7" w14:textId="77777777" w:rsidR="000370B2" w:rsidRPr="00094A31" w:rsidRDefault="000370B2" w:rsidP="00854082">
      <w:pPr>
        <w:rPr>
          <w:rFonts w:cs="Arial"/>
          <w:b/>
          <w:bCs/>
          <w:sz w:val="22"/>
          <w:szCs w:val="22"/>
        </w:rPr>
      </w:pPr>
    </w:p>
    <w:p w14:paraId="398CC0A6" w14:textId="77777777" w:rsidR="00714A46" w:rsidRPr="00714A46" w:rsidRDefault="00355B49" w:rsidP="00906CD2">
      <w:pPr>
        <w:pStyle w:val="ListParagraph"/>
        <w:numPr>
          <w:ilvl w:val="0"/>
          <w:numId w:val="4"/>
        </w:numPr>
        <w:jc w:val="both"/>
        <w:rPr>
          <w:rFonts w:cs="Arial"/>
          <w:sz w:val="22"/>
          <w:szCs w:val="22"/>
        </w:rPr>
      </w:pPr>
      <w:r w:rsidRPr="00906CD2">
        <w:rPr>
          <w:sz w:val="22"/>
          <w:szCs w:val="22"/>
        </w:rPr>
        <w:t xml:space="preserve">That a panel of </w:t>
      </w:r>
      <w:r w:rsidR="00906CD2" w:rsidRPr="00906CD2">
        <w:rPr>
          <w:sz w:val="22"/>
          <w:szCs w:val="22"/>
        </w:rPr>
        <w:t>at least three</w:t>
      </w:r>
      <w:r w:rsidRPr="00906CD2">
        <w:rPr>
          <w:sz w:val="22"/>
          <w:szCs w:val="22"/>
        </w:rPr>
        <w:t xml:space="preserve"> impartial governors</w:t>
      </w:r>
      <w:r w:rsidR="00906CD2" w:rsidRPr="00906CD2">
        <w:rPr>
          <w:sz w:val="22"/>
          <w:szCs w:val="22"/>
        </w:rPr>
        <w:t>/trustees</w:t>
      </w:r>
      <w:r w:rsidRPr="00906CD2">
        <w:rPr>
          <w:sz w:val="22"/>
          <w:szCs w:val="22"/>
        </w:rPr>
        <w:t xml:space="preserve"> is constituted</w:t>
      </w:r>
      <w:r w:rsidR="00906CD2" w:rsidRPr="00906CD2">
        <w:rPr>
          <w:sz w:val="22"/>
          <w:szCs w:val="22"/>
        </w:rPr>
        <w:t>. In</w:t>
      </w:r>
      <w:r w:rsidRPr="00906CD2">
        <w:rPr>
          <w:sz w:val="22"/>
          <w:szCs w:val="22"/>
        </w:rPr>
        <w:t xml:space="preserve"> an academy</w:t>
      </w:r>
      <w:r w:rsidR="00906CD2" w:rsidRPr="00906CD2">
        <w:rPr>
          <w:sz w:val="22"/>
          <w:szCs w:val="22"/>
        </w:rPr>
        <w:t>,</w:t>
      </w:r>
      <w:r w:rsidRPr="00906CD2">
        <w:rPr>
          <w:sz w:val="22"/>
          <w:szCs w:val="22"/>
        </w:rPr>
        <w:t xml:space="preserve"> this can be a committee of the trust board, including a local </w:t>
      </w:r>
      <w:r w:rsidR="00906CD2" w:rsidRPr="00906CD2">
        <w:rPr>
          <w:sz w:val="22"/>
          <w:szCs w:val="22"/>
        </w:rPr>
        <w:t>governing body</w:t>
      </w:r>
      <w:r w:rsidRPr="00906CD2">
        <w:rPr>
          <w:sz w:val="22"/>
          <w:szCs w:val="22"/>
        </w:rPr>
        <w:t>, if the trust’s articles of association allow</w:t>
      </w:r>
      <w:r w:rsidR="00906CD2" w:rsidRPr="00906CD2">
        <w:rPr>
          <w:sz w:val="22"/>
          <w:szCs w:val="22"/>
        </w:rPr>
        <w:t>.</w:t>
      </w:r>
    </w:p>
    <w:p w14:paraId="67C77007" w14:textId="77777777" w:rsidR="000370B2" w:rsidRPr="00094A31" w:rsidRDefault="00DF2C1B" w:rsidP="007508B1">
      <w:pPr>
        <w:pStyle w:val="ListParagraph"/>
        <w:numPr>
          <w:ilvl w:val="0"/>
          <w:numId w:val="4"/>
        </w:numPr>
        <w:jc w:val="both"/>
        <w:rPr>
          <w:rFonts w:cs="Arial"/>
          <w:sz w:val="22"/>
          <w:szCs w:val="22"/>
        </w:rPr>
      </w:pPr>
      <w:r>
        <w:rPr>
          <w:rFonts w:cs="Arial"/>
          <w:sz w:val="22"/>
          <w:szCs w:val="22"/>
        </w:rPr>
        <w:t>P</w:t>
      </w:r>
      <w:r w:rsidR="000370B2" w:rsidRPr="00094A31">
        <w:rPr>
          <w:rFonts w:cs="Arial"/>
          <w:sz w:val="22"/>
          <w:szCs w:val="22"/>
        </w:rPr>
        <w:t xml:space="preserve">articipation </w:t>
      </w:r>
      <w:r>
        <w:rPr>
          <w:rFonts w:cs="Arial"/>
          <w:sz w:val="22"/>
          <w:szCs w:val="22"/>
        </w:rPr>
        <w:t xml:space="preserve">in the panel meeting </w:t>
      </w:r>
      <w:r w:rsidR="000370B2" w:rsidRPr="00094A31">
        <w:rPr>
          <w:rFonts w:cs="Arial"/>
          <w:sz w:val="22"/>
          <w:szCs w:val="22"/>
        </w:rPr>
        <w:t>is fair and accessible</w:t>
      </w:r>
      <w:r>
        <w:rPr>
          <w:rFonts w:cs="Arial"/>
          <w:sz w:val="22"/>
          <w:szCs w:val="22"/>
        </w:rPr>
        <w:t>.</w:t>
      </w:r>
    </w:p>
    <w:p w14:paraId="6921AC09" w14:textId="77777777" w:rsidR="000370B2" w:rsidRPr="00094A31" w:rsidRDefault="004F734D" w:rsidP="007508B1">
      <w:pPr>
        <w:pStyle w:val="ListParagraph"/>
        <w:numPr>
          <w:ilvl w:val="0"/>
          <w:numId w:val="4"/>
        </w:numPr>
        <w:jc w:val="both"/>
        <w:rPr>
          <w:rFonts w:cs="Arial"/>
          <w:sz w:val="22"/>
          <w:szCs w:val="22"/>
        </w:rPr>
      </w:pPr>
      <w:r>
        <w:rPr>
          <w:rFonts w:cs="Arial"/>
          <w:sz w:val="22"/>
          <w:szCs w:val="22"/>
        </w:rPr>
        <w:t xml:space="preserve">Due regard </w:t>
      </w:r>
      <w:r w:rsidR="00094A31">
        <w:rPr>
          <w:rFonts w:cs="Arial"/>
          <w:sz w:val="22"/>
          <w:szCs w:val="22"/>
        </w:rPr>
        <w:t xml:space="preserve">is given </w:t>
      </w:r>
      <w:r w:rsidR="000370B2" w:rsidRPr="00094A31">
        <w:rPr>
          <w:rFonts w:cs="Arial"/>
          <w:sz w:val="22"/>
          <w:szCs w:val="22"/>
        </w:rPr>
        <w:t>to vulnerable groups</w:t>
      </w:r>
      <w:r>
        <w:rPr>
          <w:rFonts w:cs="Arial"/>
          <w:sz w:val="22"/>
          <w:szCs w:val="22"/>
        </w:rPr>
        <w:t xml:space="preserve"> (e.g. children with a social worker or a previously looked after child)</w:t>
      </w:r>
      <w:r w:rsidR="009A5795">
        <w:rPr>
          <w:rFonts w:cs="Arial"/>
          <w:sz w:val="22"/>
          <w:szCs w:val="22"/>
        </w:rPr>
        <w:t>.</w:t>
      </w:r>
    </w:p>
    <w:p w14:paraId="4BD1B9E6" w14:textId="77777777" w:rsidR="000370B2" w:rsidRPr="00094A31" w:rsidRDefault="00DF2C1B" w:rsidP="007508B1">
      <w:pPr>
        <w:pStyle w:val="ListParagraph"/>
        <w:numPr>
          <w:ilvl w:val="0"/>
          <w:numId w:val="4"/>
        </w:numPr>
        <w:jc w:val="both"/>
        <w:rPr>
          <w:rFonts w:cs="Arial"/>
          <w:sz w:val="22"/>
          <w:szCs w:val="22"/>
        </w:rPr>
      </w:pPr>
      <w:r>
        <w:rPr>
          <w:rFonts w:cs="Arial"/>
          <w:sz w:val="22"/>
          <w:szCs w:val="22"/>
        </w:rPr>
        <w:t>A</w:t>
      </w:r>
      <w:r w:rsidR="000370B2" w:rsidRPr="00094A31">
        <w:rPr>
          <w:rFonts w:cs="Arial"/>
          <w:sz w:val="22"/>
          <w:szCs w:val="22"/>
        </w:rPr>
        <w:t xml:space="preserve"> complete evidence pack </w:t>
      </w:r>
      <w:r>
        <w:rPr>
          <w:rFonts w:cs="Arial"/>
          <w:sz w:val="22"/>
          <w:szCs w:val="22"/>
        </w:rPr>
        <w:t>is shared in advance</w:t>
      </w:r>
      <w:r w:rsidR="004F734D">
        <w:rPr>
          <w:rFonts w:cs="Arial"/>
          <w:sz w:val="22"/>
          <w:szCs w:val="22"/>
        </w:rPr>
        <w:t xml:space="preserve"> that includes information that is </w:t>
      </w:r>
      <w:r w:rsidR="004F734D" w:rsidRPr="00094A31">
        <w:rPr>
          <w:rFonts w:cs="Arial"/>
          <w:sz w:val="22"/>
          <w:szCs w:val="22"/>
        </w:rPr>
        <w:t>clear</w:t>
      </w:r>
      <w:r w:rsidR="004F734D">
        <w:rPr>
          <w:rFonts w:cs="Arial"/>
          <w:sz w:val="22"/>
          <w:szCs w:val="22"/>
        </w:rPr>
        <w:t>,</w:t>
      </w:r>
      <w:r w:rsidR="004F734D" w:rsidRPr="00094A31">
        <w:rPr>
          <w:rFonts w:cs="Arial"/>
          <w:sz w:val="22"/>
          <w:szCs w:val="22"/>
        </w:rPr>
        <w:t xml:space="preserve"> reliabl</w:t>
      </w:r>
      <w:r w:rsidR="004F734D">
        <w:rPr>
          <w:rFonts w:cs="Arial"/>
          <w:sz w:val="22"/>
          <w:szCs w:val="22"/>
        </w:rPr>
        <w:t>e</w:t>
      </w:r>
      <w:r w:rsidR="004F734D" w:rsidRPr="00094A31">
        <w:rPr>
          <w:rFonts w:cs="Arial"/>
          <w:sz w:val="22"/>
          <w:szCs w:val="22"/>
        </w:rPr>
        <w:t xml:space="preserve"> and consistent</w:t>
      </w:r>
      <w:r w:rsidR="004F734D">
        <w:rPr>
          <w:rFonts w:cs="Arial"/>
          <w:sz w:val="22"/>
          <w:szCs w:val="22"/>
        </w:rPr>
        <w:t>.</w:t>
      </w:r>
    </w:p>
    <w:p w14:paraId="47D58438" w14:textId="77777777" w:rsidR="000370B2" w:rsidRDefault="00DF2C1B" w:rsidP="007508B1">
      <w:pPr>
        <w:pStyle w:val="ListParagraph"/>
        <w:numPr>
          <w:ilvl w:val="0"/>
          <w:numId w:val="4"/>
        </w:numPr>
        <w:jc w:val="both"/>
        <w:rPr>
          <w:rFonts w:cs="Arial"/>
          <w:sz w:val="22"/>
          <w:szCs w:val="22"/>
        </w:rPr>
      </w:pPr>
      <w:r>
        <w:rPr>
          <w:rFonts w:cs="Arial"/>
          <w:sz w:val="22"/>
          <w:szCs w:val="22"/>
        </w:rPr>
        <w:lastRenderedPageBreak/>
        <w:t>A clear record of the panel meeting is kept.</w:t>
      </w:r>
    </w:p>
    <w:p w14:paraId="653E461D" w14:textId="77777777" w:rsidR="00DF2C1B" w:rsidRDefault="00A4169B" w:rsidP="007508B1">
      <w:pPr>
        <w:pStyle w:val="ListParagraph"/>
        <w:numPr>
          <w:ilvl w:val="0"/>
          <w:numId w:val="4"/>
        </w:numPr>
        <w:jc w:val="both"/>
        <w:rPr>
          <w:rFonts w:cs="Arial"/>
          <w:sz w:val="22"/>
          <w:szCs w:val="22"/>
        </w:rPr>
      </w:pPr>
      <w:r w:rsidRPr="00094A31">
        <w:rPr>
          <w:rFonts w:cs="Arial"/>
          <w:sz w:val="22"/>
          <w:szCs w:val="22"/>
        </w:rPr>
        <w:t>Consider</w:t>
      </w:r>
      <w:r w:rsidR="00DF2C1B">
        <w:rPr>
          <w:rFonts w:cs="Arial"/>
          <w:sz w:val="22"/>
          <w:szCs w:val="22"/>
        </w:rPr>
        <w:t>ation is given to</w:t>
      </w:r>
      <w:r w:rsidRPr="00094A31">
        <w:rPr>
          <w:rFonts w:cs="Arial"/>
          <w:sz w:val="22"/>
          <w:szCs w:val="22"/>
        </w:rPr>
        <w:t xml:space="preserve"> </w:t>
      </w:r>
      <w:r w:rsidR="000370B2" w:rsidRPr="00094A31">
        <w:rPr>
          <w:rFonts w:cs="Arial"/>
          <w:sz w:val="22"/>
          <w:szCs w:val="22"/>
        </w:rPr>
        <w:t>whether</w:t>
      </w:r>
      <w:r w:rsidR="004F734D">
        <w:rPr>
          <w:rFonts w:cs="Arial"/>
          <w:sz w:val="22"/>
          <w:szCs w:val="22"/>
        </w:rPr>
        <w:t xml:space="preserve"> the exclusion was</w:t>
      </w:r>
      <w:r w:rsidR="00DF2C1B">
        <w:rPr>
          <w:rFonts w:cs="Arial"/>
          <w:sz w:val="22"/>
          <w:szCs w:val="22"/>
        </w:rPr>
        <w:t>:</w:t>
      </w:r>
    </w:p>
    <w:p w14:paraId="2114A459" w14:textId="77777777" w:rsidR="000370B2" w:rsidRDefault="004F734D" w:rsidP="007508B1">
      <w:pPr>
        <w:pStyle w:val="ListParagraph"/>
        <w:numPr>
          <w:ilvl w:val="1"/>
          <w:numId w:val="4"/>
        </w:numPr>
        <w:jc w:val="both"/>
        <w:rPr>
          <w:rFonts w:cs="Arial"/>
          <w:sz w:val="22"/>
          <w:szCs w:val="22"/>
        </w:rPr>
      </w:pPr>
      <w:r>
        <w:rPr>
          <w:rFonts w:cs="Arial"/>
          <w:sz w:val="22"/>
          <w:szCs w:val="22"/>
        </w:rPr>
        <w:t xml:space="preserve">lawful and </w:t>
      </w:r>
      <w:r w:rsidR="000370B2" w:rsidRPr="00094A31">
        <w:rPr>
          <w:rFonts w:cs="Arial"/>
          <w:sz w:val="22"/>
          <w:szCs w:val="22"/>
        </w:rPr>
        <w:t>in line with legislation and statutory guidance (including equality duties)</w:t>
      </w:r>
      <w:r>
        <w:rPr>
          <w:rFonts w:cs="Arial"/>
          <w:sz w:val="22"/>
          <w:szCs w:val="22"/>
        </w:rPr>
        <w:t>.</w:t>
      </w:r>
    </w:p>
    <w:p w14:paraId="2FF1ADB2" w14:textId="77777777" w:rsidR="000370B2" w:rsidRDefault="00A4169B" w:rsidP="007508B1">
      <w:pPr>
        <w:pStyle w:val="ListParagraph"/>
        <w:numPr>
          <w:ilvl w:val="1"/>
          <w:numId w:val="4"/>
        </w:numPr>
        <w:jc w:val="both"/>
        <w:rPr>
          <w:rFonts w:cs="Arial"/>
          <w:sz w:val="22"/>
          <w:szCs w:val="22"/>
        </w:rPr>
      </w:pPr>
      <w:r w:rsidRPr="00094A31">
        <w:rPr>
          <w:rFonts w:cs="Arial"/>
          <w:sz w:val="22"/>
          <w:szCs w:val="22"/>
        </w:rPr>
        <w:t>r</w:t>
      </w:r>
      <w:r w:rsidR="000370B2" w:rsidRPr="00094A31">
        <w:rPr>
          <w:rFonts w:cs="Arial"/>
          <w:sz w:val="22"/>
          <w:szCs w:val="22"/>
        </w:rPr>
        <w:t>easonable and proportiona</w:t>
      </w:r>
      <w:r w:rsidRPr="00094A31">
        <w:rPr>
          <w:rFonts w:cs="Arial"/>
          <w:sz w:val="22"/>
          <w:szCs w:val="22"/>
        </w:rPr>
        <w:t>te.</w:t>
      </w:r>
    </w:p>
    <w:p w14:paraId="65A14474" w14:textId="77777777" w:rsidR="004F734D" w:rsidRDefault="004F734D" w:rsidP="007508B1">
      <w:pPr>
        <w:pStyle w:val="ListParagraph"/>
        <w:numPr>
          <w:ilvl w:val="1"/>
          <w:numId w:val="4"/>
        </w:numPr>
        <w:jc w:val="both"/>
        <w:rPr>
          <w:rFonts w:cs="Arial"/>
          <w:sz w:val="22"/>
          <w:szCs w:val="22"/>
        </w:rPr>
      </w:pPr>
      <w:r>
        <w:rPr>
          <w:rFonts w:cs="Arial"/>
          <w:sz w:val="22"/>
          <w:szCs w:val="22"/>
        </w:rPr>
        <w:t xml:space="preserve">procedurally fair. </w:t>
      </w:r>
    </w:p>
    <w:p w14:paraId="76CBF838" w14:textId="77777777" w:rsidR="000370B2" w:rsidRPr="00094A31" w:rsidRDefault="00094A31" w:rsidP="007508B1">
      <w:pPr>
        <w:pStyle w:val="ListParagraph"/>
        <w:numPr>
          <w:ilvl w:val="0"/>
          <w:numId w:val="4"/>
        </w:numPr>
        <w:jc w:val="both"/>
        <w:rPr>
          <w:rFonts w:cs="Arial"/>
          <w:sz w:val="22"/>
          <w:szCs w:val="22"/>
        </w:rPr>
      </w:pPr>
      <w:r w:rsidRPr="00094A31">
        <w:rPr>
          <w:rFonts w:cs="Arial"/>
          <w:sz w:val="22"/>
          <w:szCs w:val="22"/>
        </w:rPr>
        <w:t xml:space="preserve">Consideration has been given to </w:t>
      </w:r>
      <w:r w:rsidR="000370B2" w:rsidRPr="00094A31">
        <w:rPr>
          <w:rFonts w:cs="Arial"/>
          <w:sz w:val="22"/>
          <w:szCs w:val="22"/>
        </w:rPr>
        <w:t>SEND, disability, equality and vulnerability</w:t>
      </w:r>
      <w:r w:rsidR="004F734D">
        <w:rPr>
          <w:rFonts w:cs="Arial"/>
          <w:sz w:val="22"/>
          <w:szCs w:val="22"/>
        </w:rPr>
        <w:t xml:space="preserve"> needs</w:t>
      </w:r>
      <w:r w:rsidR="00BE7F83">
        <w:rPr>
          <w:rFonts w:cs="Arial"/>
          <w:sz w:val="22"/>
          <w:szCs w:val="22"/>
        </w:rPr>
        <w:t>.</w:t>
      </w:r>
    </w:p>
    <w:p w14:paraId="09FE73A2" w14:textId="77777777" w:rsidR="000370B2" w:rsidRPr="00094A31" w:rsidRDefault="000370B2" w:rsidP="007508B1">
      <w:pPr>
        <w:pStyle w:val="ListParagraph"/>
        <w:numPr>
          <w:ilvl w:val="0"/>
          <w:numId w:val="4"/>
        </w:numPr>
        <w:jc w:val="both"/>
        <w:rPr>
          <w:rFonts w:cs="Arial"/>
          <w:sz w:val="22"/>
          <w:szCs w:val="22"/>
        </w:rPr>
      </w:pPr>
      <w:r w:rsidRPr="00094A31">
        <w:rPr>
          <w:rFonts w:cs="Arial"/>
          <w:sz w:val="22"/>
          <w:szCs w:val="22"/>
        </w:rPr>
        <w:t>Safeguarding and welfare</w:t>
      </w:r>
      <w:r w:rsidR="004F734D">
        <w:rPr>
          <w:rFonts w:cs="Arial"/>
          <w:sz w:val="22"/>
          <w:szCs w:val="22"/>
        </w:rPr>
        <w:t xml:space="preserve"> of the pupil, other pupils and staff.</w:t>
      </w:r>
    </w:p>
    <w:p w14:paraId="01A6C7ED" w14:textId="77777777" w:rsidR="000370B2" w:rsidRDefault="000370B2" w:rsidP="007508B1">
      <w:pPr>
        <w:pStyle w:val="ListParagraph"/>
        <w:numPr>
          <w:ilvl w:val="0"/>
          <w:numId w:val="4"/>
        </w:numPr>
        <w:jc w:val="both"/>
        <w:rPr>
          <w:rFonts w:cs="Arial"/>
          <w:sz w:val="22"/>
          <w:szCs w:val="22"/>
        </w:rPr>
      </w:pPr>
      <w:r w:rsidRPr="00094A31">
        <w:rPr>
          <w:rFonts w:cs="Arial"/>
          <w:sz w:val="22"/>
          <w:szCs w:val="22"/>
        </w:rPr>
        <w:t>Alternatives and support</w:t>
      </w:r>
      <w:r w:rsidR="004F734D">
        <w:rPr>
          <w:rFonts w:cs="Arial"/>
          <w:sz w:val="22"/>
          <w:szCs w:val="22"/>
        </w:rPr>
        <w:t xml:space="preserve"> provided.</w:t>
      </w:r>
    </w:p>
    <w:p w14:paraId="2E021AB4" w14:textId="77777777" w:rsidR="00832665" w:rsidRDefault="00832665">
      <w:pPr>
        <w:rPr>
          <w:sz w:val="22"/>
          <w:szCs w:val="22"/>
        </w:rPr>
      </w:pPr>
    </w:p>
    <w:p w14:paraId="0030A2F8" w14:textId="7A9129EB" w:rsidR="009629C0" w:rsidRDefault="009629C0">
      <w:pPr>
        <w:rPr>
          <w:sz w:val="22"/>
          <w:szCs w:val="22"/>
        </w:rPr>
      </w:pPr>
      <w:r>
        <w:rPr>
          <w:sz w:val="22"/>
          <w:szCs w:val="22"/>
        </w:rPr>
        <w:t xml:space="preserve">For a permanent exclusion, the GB must be satisfied that both threshold conditions are </w:t>
      </w:r>
      <w:proofErr w:type="gramStart"/>
      <w:r>
        <w:rPr>
          <w:sz w:val="22"/>
          <w:szCs w:val="22"/>
        </w:rPr>
        <w:t>met:</w:t>
      </w:r>
      <w:proofErr w:type="gramEnd"/>
      <w:r>
        <w:rPr>
          <w:sz w:val="22"/>
          <w:szCs w:val="22"/>
        </w:rPr>
        <w:t xml:space="preserve"> there has been a serious breach, or persistent breaches, of the school’s behaviour policy; and allowing the pupil to remain in school would seriously harm the education or welfare of the pupil or others in the school. Permanent exclusion should be treated as a last </w:t>
      </w:r>
      <w:proofErr w:type="gramStart"/>
      <w:r>
        <w:rPr>
          <w:sz w:val="22"/>
          <w:szCs w:val="22"/>
        </w:rPr>
        <w:t>resort</w:t>
      </w:r>
      <w:proofErr w:type="gramEnd"/>
      <w:r>
        <w:rPr>
          <w:sz w:val="22"/>
          <w:szCs w:val="22"/>
        </w:rPr>
        <w:t xml:space="preserve"> and the decision should demonstrate why lesser measures would not be sufficient.</w:t>
      </w:r>
    </w:p>
    <w:p w14:paraId="7067EBC4" w14:textId="77777777" w:rsidR="00832665" w:rsidRDefault="00832665">
      <w:pPr>
        <w:rPr>
          <w:kern w:val="2"/>
          <w:szCs w:val="24"/>
        </w:rPr>
      </w:pPr>
    </w:p>
    <w:p w14:paraId="5049307F" w14:textId="77777777" w:rsidR="009629C0" w:rsidRDefault="009629C0">
      <w:pPr>
        <w:rPr>
          <w:b/>
          <w:bCs/>
          <w:color w:val="A02B93"/>
          <w:sz w:val="22"/>
          <w:szCs w:val="22"/>
        </w:rPr>
      </w:pPr>
      <w:r>
        <w:rPr>
          <w:b/>
          <w:bCs/>
          <w:color w:val="A02B93"/>
          <w:sz w:val="22"/>
          <w:szCs w:val="22"/>
        </w:rPr>
        <w:t>Permanent exclusion proportionality checklist</w:t>
      </w:r>
    </w:p>
    <w:p w14:paraId="0E505FF8" w14:textId="77777777" w:rsidR="00832665" w:rsidRDefault="00832665">
      <w:pPr>
        <w:rPr>
          <w:kern w:val="2"/>
          <w:szCs w:val="24"/>
        </w:rPr>
      </w:pPr>
    </w:p>
    <w:p w14:paraId="4691E9DF" w14:textId="77777777" w:rsidR="009629C0" w:rsidRDefault="009629C0" w:rsidP="009629C0">
      <w:pPr>
        <w:numPr>
          <w:ilvl w:val="0"/>
          <w:numId w:val="14"/>
        </w:numPr>
        <w:rPr>
          <w:kern w:val="2"/>
          <w:szCs w:val="24"/>
        </w:rPr>
      </w:pPr>
      <w:r>
        <w:rPr>
          <w:sz w:val="22"/>
          <w:szCs w:val="22"/>
        </w:rPr>
        <w:t>Identify the specific serious harm that is said to be likely if the pupil returns, rather than using general wording only.</w:t>
      </w:r>
    </w:p>
    <w:p w14:paraId="66C5EEA5" w14:textId="77777777" w:rsidR="009629C0" w:rsidRDefault="009629C0" w:rsidP="009629C0">
      <w:pPr>
        <w:pStyle w:val="ListParagraph"/>
        <w:numPr>
          <w:ilvl w:val="0"/>
          <w:numId w:val="14"/>
        </w:numPr>
      </w:pPr>
      <w:r>
        <w:rPr>
          <w:sz w:val="22"/>
          <w:szCs w:val="22"/>
        </w:rPr>
        <w:t>Assess the likelihood and seriousness of that harm, using the evidence available.</w:t>
      </w:r>
    </w:p>
    <w:p w14:paraId="52611997" w14:textId="77777777" w:rsidR="009629C0" w:rsidRDefault="009629C0" w:rsidP="009629C0">
      <w:pPr>
        <w:pStyle w:val="ListParagraph"/>
        <w:numPr>
          <w:ilvl w:val="0"/>
          <w:numId w:val="14"/>
        </w:numPr>
      </w:pPr>
      <w:r>
        <w:rPr>
          <w:sz w:val="22"/>
          <w:szCs w:val="22"/>
        </w:rPr>
        <w:t>Consider the impact of permanent exclusion on the pupil, including SEND, disability, SEMH needs, safeguarding history, social worker involvement, looked-after or previously looked-after status, and whether the pupil was otherwise settled in school.</w:t>
      </w:r>
    </w:p>
    <w:p w14:paraId="721F940A" w14:textId="77777777" w:rsidR="009629C0" w:rsidRDefault="009629C0" w:rsidP="009629C0">
      <w:pPr>
        <w:pStyle w:val="ListParagraph"/>
        <w:numPr>
          <w:ilvl w:val="0"/>
          <w:numId w:val="14"/>
        </w:numPr>
      </w:pPr>
      <w:r>
        <w:rPr>
          <w:sz w:val="22"/>
          <w:szCs w:val="22"/>
        </w:rPr>
        <w:t>Consider whether reasonable adjustments, support, interventions, risk assessments, a further suspension, off-site direction, pastoral support, restorative work or other lesser measures could sufficiently reduce the risk.</w:t>
      </w:r>
    </w:p>
    <w:p w14:paraId="407F29D6" w14:textId="77777777" w:rsidR="009629C0" w:rsidRDefault="009629C0" w:rsidP="009629C0">
      <w:pPr>
        <w:pStyle w:val="ListParagraph"/>
        <w:numPr>
          <w:ilvl w:val="0"/>
          <w:numId w:val="14"/>
        </w:numPr>
      </w:pPr>
      <w:r>
        <w:rPr>
          <w:sz w:val="22"/>
          <w:szCs w:val="22"/>
        </w:rPr>
        <w:t>Record why any alternatives would not be sufficient if the decision is not to reinstate.</w:t>
      </w:r>
    </w:p>
    <w:p w14:paraId="6974C74A" w14:textId="77777777" w:rsidR="009629C0" w:rsidRPr="00832665" w:rsidRDefault="009629C0" w:rsidP="009629C0">
      <w:pPr>
        <w:pStyle w:val="ListParagraph"/>
        <w:numPr>
          <w:ilvl w:val="0"/>
          <w:numId w:val="14"/>
        </w:numPr>
      </w:pPr>
      <w:r>
        <w:rPr>
          <w:sz w:val="22"/>
          <w:szCs w:val="22"/>
        </w:rPr>
        <w:t>Ensure the decision is protective, not punitive: the focus must be on safeguarding education and welfare, not punishment for culpable behaviour.</w:t>
      </w:r>
    </w:p>
    <w:p w14:paraId="57AA6E71" w14:textId="77777777" w:rsidR="00832665" w:rsidRDefault="00832665" w:rsidP="00832665">
      <w:pPr>
        <w:pStyle w:val="ListParagraph"/>
      </w:pPr>
    </w:p>
    <w:p w14:paraId="5AE0474A" w14:textId="77777777" w:rsidR="009629C0" w:rsidRDefault="009629C0">
      <w:pPr>
        <w:rPr>
          <w:b/>
          <w:bCs/>
          <w:color w:val="A02B93"/>
          <w:sz w:val="22"/>
          <w:szCs w:val="22"/>
        </w:rPr>
      </w:pPr>
      <w:r>
        <w:rPr>
          <w:b/>
          <w:bCs/>
          <w:color w:val="A02B93"/>
          <w:sz w:val="22"/>
          <w:szCs w:val="22"/>
        </w:rPr>
        <w:t>Written reasons and decision letters</w:t>
      </w:r>
    </w:p>
    <w:p w14:paraId="1D438525" w14:textId="77777777" w:rsidR="00832665" w:rsidRDefault="00832665">
      <w:pPr>
        <w:rPr>
          <w:kern w:val="2"/>
          <w:szCs w:val="24"/>
        </w:rPr>
      </w:pPr>
    </w:p>
    <w:p w14:paraId="5111EC04" w14:textId="77777777" w:rsidR="009629C0" w:rsidRDefault="009629C0" w:rsidP="009629C0">
      <w:pPr>
        <w:numPr>
          <w:ilvl w:val="0"/>
          <w:numId w:val="15"/>
        </w:numPr>
        <w:rPr>
          <w:kern w:val="2"/>
          <w:szCs w:val="24"/>
        </w:rPr>
      </w:pPr>
      <w:r>
        <w:rPr>
          <w:sz w:val="22"/>
          <w:szCs w:val="22"/>
        </w:rPr>
        <w:t>Decision letters should explain why the panel reached its decision on the main disputed issues. It is not enough to state that the decision was lawful, reasonable, fair or proportionate without explaining why.</w:t>
      </w:r>
    </w:p>
    <w:p w14:paraId="37984685" w14:textId="77777777" w:rsidR="009629C0" w:rsidRDefault="009629C0" w:rsidP="009629C0">
      <w:pPr>
        <w:pStyle w:val="ListParagraph"/>
        <w:numPr>
          <w:ilvl w:val="0"/>
          <w:numId w:val="15"/>
        </w:numPr>
      </w:pPr>
      <w:r>
        <w:rPr>
          <w:sz w:val="22"/>
          <w:szCs w:val="22"/>
        </w:rPr>
        <w:t>Where the incident involves an object, weapon, alleged threat or serious safeguarding concern, the panel should record its findings on what the item was, how dangerous it was, what the pupil knew or intended, and how this affects the risk assessment.</w:t>
      </w:r>
    </w:p>
    <w:p w14:paraId="67D639D3" w14:textId="77777777" w:rsidR="009629C0" w:rsidRDefault="009629C0" w:rsidP="009629C0">
      <w:pPr>
        <w:pStyle w:val="ListParagraph"/>
        <w:numPr>
          <w:ilvl w:val="0"/>
          <w:numId w:val="15"/>
        </w:numPr>
      </w:pPr>
      <w:r>
        <w:rPr>
          <w:sz w:val="22"/>
          <w:szCs w:val="22"/>
        </w:rPr>
        <w:t>Where the pupil has SEND, disability, SEMH or other vulnerabilities, the panel should explain how those needs were considered, whether behaviour may have been linked to those needs, and what support or reasonable adjustments were explored.</w:t>
      </w:r>
    </w:p>
    <w:p w14:paraId="207547DE" w14:textId="77777777" w:rsidR="009629C0" w:rsidRPr="00832665" w:rsidRDefault="009629C0" w:rsidP="009629C0">
      <w:pPr>
        <w:pStyle w:val="ListParagraph"/>
        <w:numPr>
          <w:ilvl w:val="0"/>
          <w:numId w:val="15"/>
        </w:numPr>
      </w:pPr>
      <w:r>
        <w:rPr>
          <w:sz w:val="22"/>
          <w:szCs w:val="22"/>
        </w:rPr>
        <w:t>Minutes should evidence robust challenge, the consideration of alternatives, the weighing of pupil impact against wider school community risk, and the panel’s own conclusions.</w:t>
      </w:r>
    </w:p>
    <w:p w14:paraId="37B13415" w14:textId="77777777" w:rsidR="00832665" w:rsidRDefault="00832665" w:rsidP="00832665">
      <w:pPr>
        <w:pStyle w:val="ListParagraph"/>
      </w:pPr>
    </w:p>
    <w:p w14:paraId="261151FD" w14:textId="77777777" w:rsidR="009629C0" w:rsidRDefault="009629C0">
      <w:pPr>
        <w:rPr>
          <w:b/>
          <w:bCs/>
          <w:color w:val="A02B93"/>
          <w:sz w:val="22"/>
          <w:szCs w:val="22"/>
        </w:rPr>
      </w:pPr>
      <w:r>
        <w:rPr>
          <w:b/>
          <w:bCs/>
          <w:color w:val="A02B93"/>
          <w:sz w:val="22"/>
          <w:szCs w:val="22"/>
        </w:rPr>
        <w:t>Evidence, CCTV and fairness</w:t>
      </w:r>
    </w:p>
    <w:p w14:paraId="282071D9" w14:textId="77777777" w:rsidR="00832665" w:rsidRDefault="00832665">
      <w:pPr>
        <w:rPr>
          <w:kern w:val="2"/>
          <w:szCs w:val="24"/>
        </w:rPr>
      </w:pPr>
    </w:p>
    <w:p w14:paraId="235B625E" w14:textId="77777777" w:rsidR="009629C0" w:rsidRDefault="009629C0">
      <w:pPr>
        <w:rPr>
          <w:kern w:val="2"/>
          <w:szCs w:val="24"/>
        </w:rPr>
      </w:pPr>
      <w:r>
        <w:rPr>
          <w:sz w:val="22"/>
          <w:szCs w:val="22"/>
        </w:rPr>
        <w:t>Panels should ensure that key evidence relied upon by the headteacher is available to the panel and, where fairness requires, to parents or carers. If CCTV or other video evidence is central to the incident, still images may not be enough. Schools should consider practical data protection steps, such as blurring faces where necessary, but data protection concerns should not prevent a fair process. All panel members should have access to the key evidence needed to make their own decision.</w:t>
      </w:r>
    </w:p>
    <w:p w14:paraId="765079CE" w14:textId="77777777" w:rsidR="00094A31" w:rsidRPr="00094A31" w:rsidRDefault="00094A31" w:rsidP="00094A31">
      <w:pPr>
        <w:pStyle w:val="ListParagraph"/>
        <w:jc w:val="both"/>
        <w:rPr>
          <w:rFonts w:cs="Arial"/>
          <w:sz w:val="22"/>
          <w:szCs w:val="22"/>
        </w:rPr>
      </w:pPr>
    </w:p>
    <w:p w14:paraId="085DC236" w14:textId="77777777" w:rsidR="005A7A53" w:rsidRPr="00094A31" w:rsidRDefault="005A7A53" w:rsidP="005A7A53">
      <w:pPr>
        <w:rPr>
          <w:rFonts w:cs="Arial"/>
          <w:sz w:val="22"/>
          <w:szCs w:val="22"/>
        </w:rPr>
      </w:pPr>
      <w:r>
        <w:rPr>
          <w:rFonts w:cs="Arial"/>
          <w:sz w:val="22"/>
          <w:szCs w:val="22"/>
        </w:rPr>
        <w:t xml:space="preserve">The DfE’s statutory guidance provides a useful </w:t>
      </w:r>
      <w:hyperlink r:id="rId15" w:history="1">
        <w:r w:rsidRPr="00371E78">
          <w:rPr>
            <w:rStyle w:val="Hyperlink"/>
            <w:rFonts w:cs="Arial"/>
            <w:sz w:val="22"/>
            <w:szCs w:val="22"/>
          </w:rPr>
          <w:t>summary of the GB duties to consider reinstatement</w:t>
        </w:r>
      </w:hyperlink>
      <w:r w:rsidR="009A5795">
        <w:rPr>
          <w:rFonts w:cs="Arial"/>
          <w:sz w:val="22"/>
          <w:szCs w:val="22"/>
        </w:rPr>
        <w:t>.</w:t>
      </w:r>
    </w:p>
    <w:p w14:paraId="0FF03FB4" w14:textId="77777777" w:rsidR="00805D1E" w:rsidRDefault="00805D1E">
      <w:pPr>
        <w:rPr>
          <w:b/>
          <w:bCs/>
          <w:color w:val="A02B93"/>
          <w:sz w:val="22"/>
          <w:szCs w:val="22"/>
        </w:rPr>
      </w:pPr>
    </w:p>
    <w:p w14:paraId="0EC884B5" w14:textId="77777777" w:rsidR="00906CD2" w:rsidRDefault="00906CD2">
      <w:pPr>
        <w:rPr>
          <w:b/>
          <w:bCs/>
          <w:color w:val="A02B93"/>
          <w:sz w:val="22"/>
          <w:szCs w:val="22"/>
        </w:rPr>
      </w:pPr>
      <w:r>
        <w:rPr>
          <w:b/>
          <w:bCs/>
          <w:color w:val="A02B93"/>
          <w:sz w:val="22"/>
          <w:szCs w:val="22"/>
        </w:rPr>
        <w:t>Children with a social worker, looked-after children and first-day provision</w:t>
      </w:r>
    </w:p>
    <w:p w14:paraId="3D97BC97" w14:textId="77777777" w:rsidR="00805D1E" w:rsidRPr="00355B49" w:rsidRDefault="00805D1E">
      <w:pPr>
        <w:rPr>
          <w:kern w:val="2"/>
          <w:szCs w:val="24"/>
        </w:rPr>
      </w:pPr>
    </w:p>
    <w:p w14:paraId="012AC679" w14:textId="77777777" w:rsidR="00906CD2" w:rsidRPr="00355B49" w:rsidRDefault="00906CD2">
      <w:pPr>
        <w:rPr>
          <w:kern w:val="2"/>
          <w:szCs w:val="24"/>
        </w:rPr>
      </w:pPr>
      <w:r>
        <w:rPr>
          <w:sz w:val="22"/>
          <w:szCs w:val="22"/>
        </w:rPr>
        <w:t>Where a pupil has a social worker, or is looked-after, schools should involve the social worker, designated safeguarding lead and, where relevant, the Virtual School Head as early as possible where there is a risk of suspension or permanent exclusion. When a pupil with a social worker or a looked-after child is suspended or permanently excluded, the school and local authority should work together to arrange suitable alternative provision from the first day following the suspension or permanent exclusion, wherever possible.</w:t>
      </w:r>
    </w:p>
    <w:p w14:paraId="610CCCB9" w14:textId="77777777" w:rsidR="00906CD2" w:rsidRPr="00355B49" w:rsidRDefault="00906CD2">
      <w:pPr>
        <w:rPr>
          <w:kern w:val="2"/>
          <w:szCs w:val="24"/>
        </w:rPr>
      </w:pPr>
      <w:r>
        <w:rPr>
          <w:sz w:val="22"/>
          <w:szCs w:val="22"/>
        </w:rPr>
        <w:t>The social worker and/or Virtual School Head must be notified without delay where applicable, invited to relevant governing board meetings, and allowed to share information so that safeguarding, welfare, background and educational needs are properly considered.</w:t>
      </w:r>
    </w:p>
    <w:p w14:paraId="4316BAF6" w14:textId="77777777" w:rsidR="005A7A53" w:rsidRDefault="005A7A53" w:rsidP="00094A31">
      <w:pPr>
        <w:autoSpaceDE w:val="0"/>
        <w:autoSpaceDN w:val="0"/>
        <w:adjustRightInd w:val="0"/>
        <w:rPr>
          <w:rFonts w:cs="Arial"/>
          <w:i/>
          <w:iCs/>
          <w:sz w:val="22"/>
          <w:szCs w:val="22"/>
        </w:rPr>
      </w:pPr>
    </w:p>
    <w:p w14:paraId="5A0F47EE" w14:textId="77777777" w:rsidR="00094A31" w:rsidRDefault="00094A31" w:rsidP="00094A31">
      <w:pPr>
        <w:autoSpaceDE w:val="0"/>
        <w:autoSpaceDN w:val="0"/>
        <w:adjustRightInd w:val="0"/>
        <w:rPr>
          <w:rFonts w:cs="Arial"/>
          <w:i/>
          <w:iCs/>
          <w:sz w:val="22"/>
          <w:szCs w:val="22"/>
        </w:rPr>
      </w:pPr>
      <w:r w:rsidRPr="00AA542B">
        <w:rPr>
          <w:rFonts w:cs="Arial"/>
          <w:i/>
          <w:iCs/>
          <w:sz w:val="22"/>
          <w:szCs w:val="22"/>
        </w:rPr>
        <w:t xml:space="preserve">Where a child has an Education Health and Care Plan, in the 15-day period between the decision to exclude and the governor’s panel, BCC SENAR and SEND teams will be working proactively with the Exclusions Team to avoid a permanent exclusion.  BCC will do everything possible to manage the situation and seek an alternative placement where needed.  However, if the case proceeds to the panel hearing, the panel’s responsibility for the decision </w:t>
      </w:r>
      <w:r w:rsidRPr="00AA542B">
        <w:rPr>
          <w:rFonts w:cs="Arial"/>
          <w:b/>
          <w:bCs/>
          <w:i/>
          <w:iCs/>
          <w:sz w:val="22"/>
          <w:szCs w:val="22"/>
        </w:rPr>
        <w:t>remains the same</w:t>
      </w:r>
      <w:r w:rsidRPr="00AA542B">
        <w:rPr>
          <w:rFonts w:cs="Arial"/>
          <w:i/>
          <w:iCs/>
          <w:sz w:val="22"/>
          <w:szCs w:val="22"/>
        </w:rPr>
        <w:t>, even in complex cases.</w:t>
      </w:r>
    </w:p>
    <w:p w14:paraId="17476A21" w14:textId="77777777" w:rsidR="00805D1E" w:rsidRPr="00AA542B" w:rsidRDefault="00805D1E" w:rsidP="00094A31">
      <w:pPr>
        <w:autoSpaceDE w:val="0"/>
        <w:autoSpaceDN w:val="0"/>
        <w:adjustRightInd w:val="0"/>
        <w:rPr>
          <w:rFonts w:cs="Arial"/>
          <w:i/>
          <w:iCs/>
          <w:sz w:val="22"/>
          <w:szCs w:val="22"/>
        </w:rPr>
      </w:pPr>
    </w:p>
    <w:p w14:paraId="29BF2059" w14:textId="77777777" w:rsidR="00906CD2" w:rsidRPr="00355B49" w:rsidRDefault="00906CD2" w:rsidP="00805D1E">
      <w:pPr>
        <w:numPr>
          <w:ilvl w:val="0"/>
          <w:numId w:val="1"/>
        </w:numPr>
        <w:rPr>
          <w:color w:val="A02B93"/>
          <w:kern w:val="2"/>
          <w:szCs w:val="24"/>
        </w:rPr>
      </w:pPr>
      <w:r>
        <w:rPr>
          <w:b/>
          <w:bCs/>
          <w:color w:val="A02B93"/>
        </w:rPr>
        <w:t>Off-site direction, safeguarding separation and managed moves</w:t>
      </w:r>
    </w:p>
    <w:p w14:paraId="2448BE31" w14:textId="77777777" w:rsidR="00805D1E" w:rsidRPr="00355B49" w:rsidRDefault="00805D1E" w:rsidP="00805D1E">
      <w:pPr>
        <w:ind w:left="720"/>
        <w:rPr>
          <w:color w:val="A02B93"/>
          <w:kern w:val="2"/>
          <w:szCs w:val="24"/>
        </w:rPr>
      </w:pPr>
    </w:p>
    <w:p w14:paraId="15B518B3" w14:textId="77777777" w:rsidR="00906CD2" w:rsidRDefault="00906CD2">
      <w:pPr>
        <w:rPr>
          <w:b/>
          <w:bCs/>
          <w:color w:val="A02B93"/>
          <w:sz w:val="22"/>
          <w:szCs w:val="22"/>
        </w:rPr>
      </w:pPr>
      <w:r>
        <w:rPr>
          <w:b/>
          <w:bCs/>
          <w:color w:val="A02B93"/>
          <w:sz w:val="22"/>
          <w:szCs w:val="22"/>
        </w:rPr>
        <w:t>Off-site direction</w:t>
      </w:r>
    </w:p>
    <w:p w14:paraId="5F8135A9" w14:textId="77777777" w:rsidR="00805D1E" w:rsidRPr="00355B49" w:rsidRDefault="00805D1E">
      <w:pPr>
        <w:rPr>
          <w:kern w:val="2"/>
          <w:szCs w:val="24"/>
        </w:rPr>
      </w:pPr>
    </w:p>
    <w:p w14:paraId="7AF47BCB" w14:textId="77777777" w:rsidR="00906CD2" w:rsidRPr="00355B49" w:rsidRDefault="00906CD2">
      <w:pPr>
        <w:rPr>
          <w:kern w:val="2"/>
          <w:szCs w:val="24"/>
        </w:rPr>
      </w:pPr>
      <w:r>
        <w:rPr>
          <w:sz w:val="22"/>
          <w:szCs w:val="22"/>
        </w:rPr>
        <w:t>Off-site direction is a temporary measure used to improve a pupil’s future behaviour. It must not be used as a sanction for past misconduct. The governing board remains responsible for ensuring that any off-site direction is time-limited, clearly planned, monitored and reviewed, with written notification provided to parents and, where the pupil has an Education, Health and Care Plan, the local authority.</w:t>
      </w:r>
    </w:p>
    <w:p w14:paraId="103E0E10" w14:textId="77777777" w:rsidR="00906CD2" w:rsidRDefault="00906CD2">
      <w:pPr>
        <w:rPr>
          <w:sz w:val="22"/>
          <w:szCs w:val="22"/>
        </w:rPr>
      </w:pPr>
      <w:r>
        <w:rPr>
          <w:sz w:val="22"/>
          <w:szCs w:val="22"/>
        </w:rPr>
        <w:t>From 26 July 2026, academy schools, alternative provision academies and pupil referral unit management committees are required to follow the procedural requirements for off-site direction. Written notice should include the placement address, reporting arrangements, number of days, reasons and objectives, session times and review arrangements. The placement should remain under review for as long as it continues.</w:t>
      </w:r>
    </w:p>
    <w:p w14:paraId="37AE4445" w14:textId="77777777" w:rsidR="00805D1E" w:rsidRPr="00355B49" w:rsidRDefault="00805D1E">
      <w:pPr>
        <w:rPr>
          <w:kern w:val="2"/>
          <w:szCs w:val="24"/>
        </w:rPr>
      </w:pPr>
    </w:p>
    <w:p w14:paraId="337DD758" w14:textId="77777777" w:rsidR="00906CD2" w:rsidRDefault="00906CD2">
      <w:pPr>
        <w:rPr>
          <w:b/>
          <w:bCs/>
          <w:color w:val="A02B93"/>
          <w:sz w:val="22"/>
          <w:szCs w:val="22"/>
        </w:rPr>
      </w:pPr>
      <w:r>
        <w:rPr>
          <w:b/>
          <w:bCs/>
          <w:color w:val="A02B93"/>
          <w:sz w:val="22"/>
          <w:szCs w:val="22"/>
        </w:rPr>
        <w:t>Safeguarding-related separation</w:t>
      </w:r>
    </w:p>
    <w:p w14:paraId="7DBB215C" w14:textId="77777777" w:rsidR="00805D1E" w:rsidRPr="00355B49" w:rsidRDefault="00805D1E">
      <w:pPr>
        <w:rPr>
          <w:kern w:val="2"/>
          <w:szCs w:val="24"/>
        </w:rPr>
      </w:pPr>
    </w:p>
    <w:p w14:paraId="29E5A906" w14:textId="5306FD0E" w:rsidR="00497E9A" w:rsidRDefault="00906CD2">
      <w:pPr>
        <w:rPr>
          <w:sz w:val="22"/>
          <w:szCs w:val="22"/>
        </w:rPr>
      </w:pPr>
      <w:r>
        <w:rPr>
          <w:sz w:val="22"/>
          <w:szCs w:val="22"/>
        </w:rPr>
        <w:t>In rare circumstances, a school may temporarily forbid a pupil from attending the premises for safeguarding reasons, for example where pupils need to be physically separated during an ongoing safeguarding matter. This is not an exclusion on disciplinary grounds, but it must be necessary, proportionate, fair, kept under review and linked to suitable education arrangements. The designated safeguarding lead or deputy should be involved, parents should be informed of the reason, and the governing board should be notified without delay.</w:t>
      </w:r>
    </w:p>
    <w:p w14:paraId="68BB3F6E" w14:textId="77777777" w:rsidR="00805D1E" w:rsidRPr="00355B49" w:rsidRDefault="00805D1E">
      <w:pPr>
        <w:rPr>
          <w:kern w:val="2"/>
          <w:szCs w:val="24"/>
        </w:rPr>
      </w:pPr>
    </w:p>
    <w:p w14:paraId="727D4250" w14:textId="77777777" w:rsidR="00906CD2" w:rsidRDefault="00906CD2">
      <w:pPr>
        <w:rPr>
          <w:b/>
          <w:bCs/>
          <w:color w:val="A02B93"/>
          <w:sz w:val="22"/>
          <w:szCs w:val="22"/>
        </w:rPr>
      </w:pPr>
      <w:r>
        <w:rPr>
          <w:b/>
          <w:bCs/>
          <w:color w:val="A02B93"/>
          <w:sz w:val="22"/>
          <w:szCs w:val="22"/>
        </w:rPr>
        <w:t>Managed moves</w:t>
      </w:r>
    </w:p>
    <w:p w14:paraId="18C31F7B" w14:textId="77777777" w:rsidR="00497E9A" w:rsidRPr="00355B49" w:rsidRDefault="00497E9A">
      <w:pPr>
        <w:rPr>
          <w:kern w:val="2"/>
          <w:szCs w:val="24"/>
        </w:rPr>
      </w:pPr>
    </w:p>
    <w:p w14:paraId="4A65F1B8" w14:textId="77777777" w:rsidR="00906CD2" w:rsidRDefault="00906CD2">
      <w:pPr>
        <w:rPr>
          <w:sz w:val="22"/>
          <w:szCs w:val="22"/>
        </w:rPr>
      </w:pPr>
      <w:r>
        <w:rPr>
          <w:sz w:val="22"/>
          <w:szCs w:val="22"/>
        </w:rPr>
        <w:t xml:space="preserve">Managed moves should be voluntary, agreed by all parties and used only where they are in the pupil’s best interests. They must not be used as a threat, </w:t>
      </w:r>
      <w:proofErr w:type="gramStart"/>
      <w:r>
        <w:rPr>
          <w:sz w:val="22"/>
          <w:szCs w:val="22"/>
        </w:rPr>
        <w:t>as a way to</w:t>
      </w:r>
      <w:proofErr w:type="gramEnd"/>
      <w:r>
        <w:rPr>
          <w:sz w:val="22"/>
          <w:szCs w:val="22"/>
        </w:rPr>
        <w:t xml:space="preserve"> avoid permanent exclusion, or where parents feel pressured into agreeing. The guidance is clear that there is no lawful process for a “trial managed move”; where a temporary placement is needed to improve behaviour, off-site direction should be used instead.</w:t>
      </w:r>
    </w:p>
    <w:p w14:paraId="43E403DD" w14:textId="77777777" w:rsidR="00832665" w:rsidRDefault="00832665">
      <w:pPr>
        <w:rPr>
          <w:sz w:val="22"/>
          <w:szCs w:val="22"/>
        </w:rPr>
      </w:pPr>
    </w:p>
    <w:p w14:paraId="302DE0A6" w14:textId="77777777" w:rsidR="00832665" w:rsidRPr="00355B49" w:rsidRDefault="00832665">
      <w:pPr>
        <w:rPr>
          <w:kern w:val="2"/>
          <w:szCs w:val="24"/>
        </w:rPr>
      </w:pPr>
    </w:p>
    <w:p w14:paraId="43F70705" w14:textId="77777777" w:rsidR="00A2544F" w:rsidRDefault="00A2544F" w:rsidP="00094A31">
      <w:pPr>
        <w:autoSpaceDE w:val="0"/>
        <w:autoSpaceDN w:val="0"/>
        <w:adjustRightInd w:val="0"/>
        <w:rPr>
          <w:rFonts w:cs="Arial"/>
          <w:sz w:val="22"/>
          <w:szCs w:val="22"/>
        </w:rPr>
      </w:pPr>
    </w:p>
    <w:p w14:paraId="76D52939" w14:textId="7CEF65D1" w:rsidR="00714A46" w:rsidRPr="00805D1E" w:rsidRDefault="00355B49" w:rsidP="005F2754">
      <w:pPr>
        <w:numPr>
          <w:ilvl w:val="0"/>
          <w:numId w:val="1"/>
        </w:numPr>
        <w:rPr>
          <w:rFonts w:cs="Arial"/>
          <w:sz w:val="22"/>
          <w:szCs w:val="22"/>
        </w:rPr>
      </w:pPr>
      <w:r w:rsidRPr="003163B3">
        <w:rPr>
          <w:b/>
          <w:color w:val="A02B93"/>
        </w:rPr>
        <w:lastRenderedPageBreak/>
        <w:t>Independent Review Panels</w:t>
      </w:r>
    </w:p>
    <w:p w14:paraId="6A9B6AD0" w14:textId="77777777" w:rsidR="00805D1E" w:rsidRPr="00714A46" w:rsidRDefault="00805D1E" w:rsidP="00805D1E">
      <w:pPr>
        <w:ind w:left="360"/>
        <w:rPr>
          <w:rFonts w:cs="Arial"/>
          <w:sz w:val="22"/>
          <w:szCs w:val="22"/>
        </w:rPr>
      </w:pPr>
    </w:p>
    <w:p w14:paraId="675D982F" w14:textId="77777777" w:rsidR="00906CD2" w:rsidRPr="00355B49" w:rsidRDefault="00906CD2" w:rsidP="005F2754">
      <w:pPr>
        <w:pStyle w:val="ListParagraph"/>
        <w:ind w:left="0"/>
        <w:rPr>
          <w:color w:val="A02B93"/>
          <w:kern w:val="2"/>
          <w:szCs w:val="24"/>
        </w:rPr>
      </w:pPr>
      <w:r>
        <w:rPr>
          <w:b/>
          <w:bCs/>
          <w:color w:val="A02B93"/>
        </w:rPr>
        <w:t>Remote access meetings</w:t>
      </w:r>
    </w:p>
    <w:p w14:paraId="0CA42F20" w14:textId="77777777" w:rsidR="00805D1E" w:rsidRDefault="00805D1E">
      <w:pPr>
        <w:rPr>
          <w:sz w:val="22"/>
          <w:szCs w:val="22"/>
        </w:rPr>
      </w:pPr>
    </w:p>
    <w:p w14:paraId="11B08F42" w14:textId="77777777" w:rsidR="00906CD2" w:rsidRPr="00355B49" w:rsidRDefault="00906CD2">
      <w:pPr>
        <w:rPr>
          <w:kern w:val="2"/>
          <w:szCs w:val="24"/>
        </w:rPr>
      </w:pPr>
      <w:r>
        <w:rPr>
          <w:sz w:val="22"/>
          <w:szCs w:val="22"/>
        </w:rPr>
        <w:t>Parents, or excluded pupils aged 18 or over, may request that governing board meetings or Independent Review Panels are held via remote access. Remote meetings should not be the default and should only take place where the governing board or arranging authority is satisfied that the meeting can be held fairly and transparently, and that all participants can participate effectively.</w:t>
      </w:r>
    </w:p>
    <w:p w14:paraId="3D748608" w14:textId="77777777" w:rsidR="00906CD2" w:rsidRPr="00355B49" w:rsidRDefault="00906CD2">
      <w:pPr>
        <w:rPr>
          <w:kern w:val="2"/>
          <w:szCs w:val="24"/>
        </w:rPr>
      </w:pPr>
      <w:r>
        <w:rPr>
          <w:sz w:val="22"/>
          <w:szCs w:val="22"/>
        </w:rPr>
        <w:t>Where a parent has not requested a remote meeting, meetings should normally be held in person unless this is not reasonably practicable due to extraordinary events or unforeseen circumstances. Social workers and Virtual School Heads must be allowed to join remotely where the relevant conditions are met, even if the meeting itself is taking place in person.</w:t>
      </w:r>
    </w:p>
    <w:p w14:paraId="3A46BD72" w14:textId="77777777" w:rsidR="00970D97" w:rsidRDefault="00970D97" w:rsidP="00094A31">
      <w:pPr>
        <w:autoSpaceDE w:val="0"/>
        <w:autoSpaceDN w:val="0"/>
        <w:adjustRightInd w:val="0"/>
        <w:rPr>
          <w:rFonts w:cs="Arial"/>
          <w:sz w:val="22"/>
          <w:szCs w:val="22"/>
        </w:rPr>
      </w:pPr>
    </w:p>
    <w:p w14:paraId="46DE7E67" w14:textId="77777777" w:rsidR="00934B05" w:rsidRDefault="00934B05" w:rsidP="00094A31">
      <w:pPr>
        <w:autoSpaceDE w:val="0"/>
        <w:autoSpaceDN w:val="0"/>
        <w:adjustRightInd w:val="0"/>
        <w:rPr>
          <w:rFonts w:cs="Arial"/>
          <w:sz w:val="22"/>
          <w:szCs w:val="22"/>
        </w:rPr>
      </w:pPr>
      <w:r w:rsidRPr="00934B05">
        <w:rPr>
          <w:rFonts w:cs="Arial"/>
          <w:sz w:val="22"/>
          <w:szCs w:val="22"/>
        </w:rPr>
        <w:t xml:space="preserve">In the case of a permanent exclusion where the </w:t>
      </w:r>
      <w:r>
        <w:rPr>
          <w:rFonts w:cs="Arial"/>
          <w:sz w:val="22"/>
          <w:szCs w:val="22"/>
        </w:rPr>
        <w:t xml:space="preserve">GBs </w:t>
      </w:r>
      <w:r w:rsidRPr="00934B05">
        <w:rPr>
          <w:rFonts w:cs="Arial"/>
          <w:sz w:val="22"/>
          <w:szCs w:val="22"/>
        </w:rPr>
        <w:t xml:space="preserve">decides not to reinstate the pupil, </w:t>
      </w:r>
      <w:r>
        <w:rPr>
          <w:rFonts w:cs="Arial"/>
          <w:sz w:val="22"/>
          <w:szCs w:val="22"/>
        </w:rPr>
        <w:t>parents are entitled to request the decision is reviewed by an Independent Review Panel (IRP).  If they believe there has been u</w:t>
      </w:r>
      <w:r w:rsidRPr="00934B05">
        <w:rPr>
          <w:rFonts w:cs="Arial"/>
          <w:sz w:val="22"/>
          <w:szCs w:val="22"/>
        </w:rPr>
        <w:t>nlawful discrimination</w:t>
      </w:r>
      <w:r w:rsidR="009674A7">
        <w:rPr>
          <w:rFonts w:cs="Arial"/>
          <w:sz w:val="22"/>
          <w:szCs w:val="22"/>
        </w:rPr>
        <w:t>,</w:t>
      </w:r>
      <w:r w:rsidRPr="00934B05">
        <w:rPr>
          <w:rFonts w:cs="Arial"/>
          <w:sz w:val="22"/>
          <w:szCs w:val="22"/>
        </w:rPr>
        <w:t xml:space="preserve"> </w:t>
      </w:r>
      <w:r w:rsidR="009674A7">
        <w:rPr>
          <w:rFonts w:cs="Arial"/>
          <w:sz w:val="22"/>
          <w:szCs w:val="22"/>
        </w:rPr>
        <w:t>the</w:t>
      </w:r>
      <w:r w:rsidRPr="00934B05">
        <w:rPr>
          <w:rFonts w:cs="Arial"/>
          <w:sz w:val="22"/>
          <w:szCs w:val="22"/>
        </w:rPr>
        <w:t xml:space="preserve">y may </w:t>
      </w:r>
      <w:r w:rsidR="009A5795">
        <w:rPr>
          <w:rFonts w:cs="Arial"/>
          <w:sz w:val="22"/>
          <w:szCs w:val="22"/>
        </w:rPr>
        <w:t xml:space="preserve">also </w:t>
      </w:r>
      <w:r w:rsidRPr="00934B05">
        <w:rPr>
          <w:rFonts w:cs="Arial"/>
          <w:sz w:val="22"/>
          <w:szCs w:val="22"/>
        </w:rPr>
        <w:t>make a claim under the Equality Act 2010</w:t>
      </w:r>
      <w:r>
        <w:rPr>
          <w:rFonts w:cs="Arial"/>
          <w:sz w:val="22"/>
          <w:szCs w:val="22"/>
        </w:rPr>
        <w:t>.</w:t>
      </w:r>
    </w:p>
    <w:p w14:paraId="60A413E7" w14:textId="77777777" w:rsidR="00934B05" w:rsidRDefault="00934B05" w:rsidP="00094A31">
      <w:pPr>
        <w:autoSpaceDE w:val="0"/>
        <w:autoSpaceDN w:val="0"/>
        <w:adjustRightInd w:val="0"/>
        <w:rPr>
          <w:rFonts w:cs="Arial"/>
          <w:sz w:val="22"/>
          <w:szCs w:val="22"/>
        </w:rPr>
      </w:pPr>
    </w:p>
    <w:p w14:paraId="119C60A2" w14:textId="77777777" w:rsidR="00970D97" w:rsidRDefault="00970D97" w:rsidP="00094A31">
      <w:pPr>
        <w:autoSpaceDE w:val="0"/>
        <w:autoSpaceDN w:val="0"/>
        <w:adjustRightInd w:val="0"/>
        <w:rPr>
          <w:rFonts w:cs="Arial"/>
          <w:sz w:val="22"/>
          <w:szCs w:val="22"/>
        </w:rPr>
      </w:pPr>
      <w:r w:rsidRPr="00970D97">
        <w:rPr>
          <w:rFonts w:cs="Arial"/>
          <w:sz w:val="22"/>
          <w:szCs w:val="22"/>
        </w:rPr>
        <w:t>In maintained schools, it is the responsibility of the LA to arrange an IRP.</w:t>
      </w:r>
      <w:r w:rsidR="00934B05">
        <w:rPr>
          <w:rFonts w:cs="Arial"/>
          <w:sz w:val="22"/>
          <w:szCs w:val="22"/>
        </w:rPr>
        <w:t xml:space="preserve"> </w:t>
      </w:r>
      <w:r w:rsidRPr="00970D97">
        <w:rPr>
          <w:rFonts w:cs="Arial"/>
          <w:sz w:val="22"/>
          <w:szCs w:val="22"/>
        </w:rPr>
        <w:t xml:space="preserve"> In academies, it is the responsibility of the academy trust, which may choose to delegate this to a service provider.</w:t>
      </w:r>
    </w:p>
    <w:p w14:paraId="3733E6EB" w14:textId="77777777" w:rsidR="00934B05" w:rsidRDefault="00934B05" w:rsidP="00094A31">
      <w:pPr>
        <w:autoSpaceDE w:val="0"/>
        <w:autoSpaceDN w:val="0"/>
        <w:adjustRightInd w:val="0"/>
        <w:rPr>
          <w:rFonts w:cs="Arial"/>
          <w:sz w:val="22"/>
          <w:szCs w:val="22"/>
        </w:rPr>
      </w:pPr>
    </w:p>
    <w:p w14:paraId="5D2E8476" w14:textId="77777777" w:rsidR="009A5795" w:rsidRPr="009A5795" w:rsidRDefault="009A5795" w:rsidP="009A5795">
      <w:pPr>
        <w:autoSpaceDE w:val="0"/>
        <w:autoSpaceDN w:val="0"/>
        <w:adjustRightInd w:val="0"/>
        <w:rPr>
          <w:rFonts w:cs="Arial"/>
          <w:sz w:val="22"/>
          <w:szCs w:val="22"/>
        </w:rPr>
      </w:pPr>
      <w:r w:rsidRPr="009A5795">
        <w:rPr>
          <w:rFonts w:cs="Arial"/>
          <w:sz w:val="22"/>
          <w:szCs w:val="22"/>
        </w:rPr>
        <w:t>In 2022/23*, 40% of IRP cases resulted in the governing board being either directed or recommended to reconsider its decision for one or more of the following reasons:</w:t>
      </w:r>
    </w:p>
    <w:p w14:paraId="5C9C7A75" w14:textId="77777777" w:rsidR="00934B05" w:rsidRDefault="00934B05" w:rsidP="00094A31">
      <w:pPr>
        <w:autoSpaceDE w:val="0"/>
        <w:autoSpaceDN w:val="0"/>
        <w:adjustRightInd w:val="0"/>
        <w:rPr>
          <w:rFonts w:cs="Arial"/>
          <w:sz w:val="22"/>
          <w:szCs w:val="22"/>
        </w:rPr>
      </w:pPr>
    </w:p>
    <w:p w14:paraId="7A12C14D" w14:textId="77777777" w:rsidR="00934B05" w:rsidRDefault="00934B05" w:rsidP="007508B1">
      <w:pPr>
        <w:numPr>
          <w:ilvl w:val="0"/>
          <w:numId w:val="5"/>
        </w:numPr>
        <w:autoSpaceDE w:val="0"/>
        <w:autoSpaceDN w:val="0"/>
        <w:adjustRightInd w:val="0"/>
        <w:rPr>
          <w:rFonts w:cs="Arial"/>
          <w:sz w:val="22"/>
          <w:szCs w:val="22"/>
        </w:rPr>
      </w:pPr>
      <w:r>
        <w:rPr>
          <w:rFonts w:cs="Arial"/>
          <w:sz w:val="22"/>
          <w:szCs w:val="22"/>
        </w:rPr>
        <w:t>The exclusion decision was not properly justified</w:t>
      </w:r>
      <w:r w:rsidR="002000A1">
        <w:rPr>
          <w:rFonts w:cs="Arial"/>
          <w:sz w:val="22"/>
          <w:szCs w:val="22"/>
        </w:rPr>
        <w:t>.</w:t>
      </w:r>
    </w:p>
    <w:p w14:paraId="3C8EAF45" w14:textId="77777777" w:rsidR="00934B05" w:rsidRDefault="00934B05" w:rsidP="007508B1">
      <w:pPr>
        <w:numPr>
          <w:ilvl w:val="0"/>
          <w:numId w:val="5"/>
        </w:numPr>
        <w:autoSpaceDE w:val="0"/>
        <w:autoSpaceDN w:val="0"/>
        <w:adjustRightInd w:val="0"/>
        <w:rPr>
          <w:rFonts w:cs="Arial"/>
          <w:sz w:val="22"/>
          <w:szCs w:val="22"/>
        </w:rPr>
      </w:pPr>
      <w:r>
        <w:rPr>
          <w:rFonts w:cs="Arial"/>
          <w:sz w:val="22"/>
          <w:szCs w:val="22"/>
        </w:rPr>
        <w:t>Lack of sufficient evidence</w:t>
      </w:r>
      <w:r w:rsidR="002000A1">
        <w:rPr>
          <w:rFonts w:cs="Arial"/>
          <w:sz w:val="22"/>
          <w:szCs w:val="22"/>
        </w:rPr>
        <w:t>.</w:t>
      </w:r>
    </w:p>
    <w:p w14:paraId="48E6AD21" w14:textId="77777777" w:rsidR="00934B05" w:rsidRDefault="00934B05" w:rsidP="007508B1">
      <w:pPr>
        <w:numPr>
          <w:ilvl w:val="0"/>
          <w:numId w:val="5"/>
        </w:numPr>
        <w:autoSpaceDE w:val="0"/>
        <w:autoSpaceDN w:val="0"/>
        <w:adjustRightInd w:val="0"/>
        <w:rPr>
          <w:rFonts w:cs="Arial"/>
          <w:sz w:val="22"/>
          <w:szCs w:val="22"/>
        </w:rPr>
      </w:pPr>
      <w:r>
        <w:rPr>
          <w:rFonts w:cs="Arial"/>
          <w:sz w:val="22"/>
          <w:szCs w:val="22"/>
        </w:rPr>
        <w:t>Did not adequately address the student’s individual needs</w:t>
      </w:r>
      <w:r w:rsidR="002000A1">
        <w:rPr>
          <w:rFonts w:cs="Arial"/>
          <w:sz w:val="22"/>
          <w:szCs w:val="22"/>
        </w:rPr>
        <w:t>.</w:t>
      </w:r>
    </w:p>
    <w:p w14:paraId="548C9444" w14:textId="77777777" w:rsidR="002000A1" w:rsidRDefault="002000A1" w:rsidP="007508B1">
      <w:pPr>
        <w:numPr>
          <w:ilvl w:val="0"/>
          <w:numId w:val="5"/>
        </w:numPr>
        <w:autoSpaceDE w:val="0"/>
        <w:autoSpaceDN w:val="0"/>
        <w:adjustRightInd w:val="0"/>
        <w:rPr>
          <w:rFonts w:cs="Arial"/>
          <w:sz w:val="22"/>
          <w:szCs w:val="22"/>
        </w:rPr>
      </w:pPr>
      <w:r>
        <w:rPr>
          <w:rFonts w:cs="Arial"/>
          <w:sz w:val="22"/>
          <w:szCs w:val="22"/>
        </w:rPr>
        <w:t>Procedural errors during the exclusion process.</w:t>
      </w:r>
    </w:p>
    <w:p w14:paraId="3020E745" w14:textId="77777777" w:rsidR="002000A1" w:rsidRDefault="002000A1" w:rsidP="007508B1">
      <w:pPr>
        <w:numPr>
          <w:ilvl w:val="0"/>
          <w:numId w:val="5"/>
        </w:numPr>
        <w:autoSpaceDE w:val="0"/>
        <w:autoSpaceDN w:val="0"/>
        <w:adjustRightInd w:val="0"/>
        <w:rPr>
          <w:rFonts w:cs="Arial"/>
          <w:sz w:val="22"/>
          <w:szCs w:val="22"/>
        </w:rPr>
      </w:pPr>
      <w:r>
        <w:rPr>
          <w:rFonts w:cs="Arial"/>
          <w:sz w:val="22"/>
          <w:szCs w:val="22"/>
        </w:rPr>
        <w:t>Failure to consider alternative measures.</w:t>
      </w:r>
    </w:p>
    <w:p w14:paraId="7955117D" w14:textId="77777777" w:rsidR="002000A1" w:rsidRDefault="002000A1" w:rsidP="007508B1">
      <w:pPr>
        <w:numPr>
          <w:ilvl w:val="0"/>
          <w:numId w:val="5"/>
        </w:numPr>
        <w:autoSpaceDE w:val="0"/>
        <w:autoSpaceDN w:val="0"/>
        <w:adjustRightInd w:val="0"/>
        <w:rPr>
          <w:rFonts w:cs="Arial"/>
          <w:sz w:val="22"/>
          <w:szCs w:val="22"/>
        </w:rPr>
      </w:pPr>
      <w:r>
        <w:rPr>
          <w:rFonts w:cs="Arial"/>
          <w:sz w:val="22"/>
          <w:szCs w:val="22"/>
        </w:rPr>
        <w:t>Discriminatory or biased decision.</w:t>
      </w:r>
    </w:p>
    <w:p w14:paraId="4F8CD6EE" w14:textId="77777777" w:rsidR="002000A1" w:rsidRDefault="002000A1" w:rsidP="002000A1">
      <w:pPr>
        <w:autoSpaceDE w:val="0"/>
        <w:autoSpaceDN w:val="0"/>
        <w:adjustRightInd w:val="0"/>
        <w:rPr>
          <w:rFonts w:cs="Arial"/>
          <w:sz w:val="22"/>
          <w:szCs w:val="22"/>
        </w:rPr>
      </w:pPr>
    </w:p>
    <w:p w14:paraId="2EFE4390" w14:textId="77777777" w:rsidR="00714A46" w:rsidRPr="00714A46" w:rsidRDefault="00C93101" w:rsidP="000A5A35">
      <w:pPr>
        <w:rPr>
          <w:rFonts w:cs="Arial"/>
          <w:sz w:val="22"/>
          <w:szCs w:val="22"/>
        </w:rPr>
      </w:pPr>
      <w:proofErr w:type="gramStart"/>
      <w:r w:rsidRPr="00C93101">
        <w:rPr>
          <w:sz w:val="22"/>
          <w:szCs w:val="22"/>
        </w:rPr>
        <w:t>In light of</w:t>
      </w:r>
      <w:proofErr w:type="gramEnd"/>
      <w:r w:rsidRPr="00C93101">
        <w:rPr>
          <w:sz w:val="22"/>
          <w:szCs w:val="22"/>
        </w:rPr>
        <w:t xml:space="preserve"> the above, GBs should bear these factors in mind when considering exclusion decisions. The IRP will apply public law principles and may quash a GB decision where the written reasons and contemporaneous records do not show that the GB approached its task correctly, considered the necessary matters, and gave adequate reasons. Schools should not assume that gaps in a decision letter can be repaired later by further explanation at IRP stage. Clear reasons, robust minutes and evidence of proportionality are therefore essential.</w:t>
      </w:r>
    </w:p>
    <w:p w14:paraId="486F5AD1" w14:textId="77777777" w:rsidR="002000A1" w:rsidRDefault="002000A1" w:rsidP="002000A1">
      <w:pPr>
        <w:autoSpaceDE w:val="0"/>
        <w:autoSpaceDN w:val="0"/>
        <w:adjustRightInd w:val="0"/>
        <w:rPr>
          <w:rFonts w:cs="Arial"/>
          <w:sz w:val="22"/>
          <w:szCs w:val="22"/>
        </w:rPr>
      </w:pPr>
    </w:p>
    <w:p w14:paraId="72FBE8B4" w14:textId="77777777" w:rsidR="00934B05" w:rsidRPr="002000A1" w:rsidRDefault="00934B05" w:rsidP="00094A31">
      <w:pPr>
        <w:autoSpaceDE w:val="0"/>
        <w:autoSpaceDN w:val="0"/>
        <w:adjustRightInd w:val="0"/>
        <w:rPr>
          <w:rFonts w:cs="Arial"/>
          <w:i/>
          <w:iCs/>
          <w:sz w:val="20"/>
        </w:rPr>
      </w:pPr>
      <w:r w:rsidRPr="002000A1">
        <w:rPr>
          <w:rFonts w:cs="Arial"/>
          <w:i/>
          <w:iCs/>
          <w:sz w:val="20"/>
        </w:rPr>
        <w:t>*Source: NGA</w:t>
      </w:r>
    </w:p>
    <w:p w14:paraId="451B26FE" w14:textId="77777777" w:rsidR="00970D97" w:rsidRDefault="00970D97" w:rsidP="00094A31">
      <w:pPr>
        <w:autoSpaceDE w:val="0"/>
        <w:autoSpaceDN w:val="0"/>
        <w:adjustRightInd w:val="0"/>
        <w:rPr>
          <w:rFonts w:cs="Arial"/>
          <w:sz w:val="22"/>
          <w:szCs w:val="22"/>
        </w:rPr>
      </w:pPr>
    </w:p>
    <w:p w14:paraId="3DB3C3CD" w14:textId="7098DA36" w:rsidR="00714A46" w:rsidRPr="00714A46" w:rsidRDefault="00355B49" w:rsidP="005F2754">
      <w:pPr>
        <w:numPr>
          <w:ilvl w:val="0"/>
          <w:numId w:val="1"/>
        </w:numPr>
        <w:rPr>
          <w:rFonts w:cs="Arial"/>
          <w:sz w:val="22"/>
          <w:szCs w:val="22"/>
        </w:rPr>
      </w:pPr>
      <w:r w:rsidRPr="00E16A24">
        <w:rPr>
          <w:b/>
          <w:color w:val="A02B93"/>
        </w:rPr>
        <w:t>Governor Training and Development</w:t>
      </w:r>
    </w:p>
    <w:p w14:paraId="346B6E08" w14:textId="77777777" w:rsidR="00A2544F" w:rsidRDefault="00A2544F" w:rsidP="00A2544F">
      <w:pPr>
        <w:rPr>
          <w:rFonts w:cs="Arial"/>
          <w:b/>
          <w:bCs/>
          <w:szCs w:val="24"/>
        </w:rPr>
      </w:pPr>
    </w:p>
    <w:p w14:paraId="62AFE239" w14:textId="77777777" w:rsidR="00714A46" w:rsidRPr="00714A46" w:rsidRDefault="003209A7" w:rsidP="00A949F8">
      <w:pPr>
        <w:rPr>
          <w:rFonts w:cs="Arial"/>
          <w:sz w:val="22"/>
          <w:szCs w:val="22"/>
        </w:rPr>
      </w:pPr>
      <w:r w:rsidRPr="00FB7959">
        <w:rPr>
          <w:sz w:val="22"/>
          <w:szCs w:val="22"/>
        </w:rPr>
        <w:t>The DfE expects GBs to ensure that those involved in considering suspensions and permanent exclusions are suitably equipped to carry out their role and understand the relevant statutory framework. Although exclusion training is not mandatory, governors/trustees who may be called upon to review suspensions or permanent exclusions should ensure they understand the</w:t>
      </w:r>
      <w:r w:rsidR="00FB7959" w:rsidRPr="00FB7959">
        <w:rPr>
          <w:sz w:val="22"/>
          <w:szCs w:val="22"/>
        </w:rPr>
        <w:t xml:space="preserve"> statutory framework, their own decision-making role, proportionality, equality and SEND duties, the conduct of fair hearings, the use of evidence, and the need to give clear, reasoned decisions.</w:t>
      </w:r>
    </w:p>
    <w:p w14:paraId="10EE5BCD" w14:textId="77777777" w:rsidR="009674A7" w:rsidRPr="00A2544F" w:rsidRDefault="009674A7" w:rsidP="00A2544F">
      <w:pPr>
        <w:rPr>
          <w:rFonts w:cs="Arial"/>
          <w:sz w:val="22"/>
          <w:szCs w:val="22"/>
        </w:rPr>
      </w:pPr>
    </w:p>
    <w:p w14:paraId="234486F0" w14:textId="77777777" w:rsidR="00A2544F" w:rsidRPr="00A2544F" w:rsidRDefault="009A5795" w:rsidP="007508B1">
      <w:pPr>
        <w:numPr>
          <w:ilvl w:val="0"/>
          <w:numId w:val="2"/>
        </w:numPr>
        <w:rPr>
          <w:rFonts w:cs="Arial"/>
          <w:sz w:val="22"/>
          <w:szCs w:val="22"/>
        </w:rPr>
      </w:pPr>
      <w:r>
        <w:rPr>
          <w:rFonts w:cs="Arial"/>
          <w:sz w:val="22"/>
          <w:szCs w:val="22"/>
        </w:rPr>
        <w:t>S</w:t>
      </w:r>
      <w:r w:rsidR="00A2544F" w:rsidRPr="00A2544F">
        <w:rPr>
          <w:rFonts w:cs="Arial"/>
          <w:sz w:val="22"/>
          <w:szCs w:val="22"/>
        </w:rPr>
        <w:t>tatutory exclusions framework</w:t>
      </w:r>
      <w:r>
        <w:rPr>
          <w:rFonts w:cs="Arial"/>
          <w:sz w:val="22"/>
          <w:szCs w:val="22"/>
        </w:rPr>
        <w:t>.</w:t>
      </w:r>
      <w:r w:rsidR="00A2544F" w:rsidRPr="00A2544F">
        <w:rPr>
          <w:rFonts w:cs="Arial"/>
          <w:sz w:val="22"/>
          <w:szCs w:val="22"/>
        </w:rPr>
        <w:t xml:space="preserve"> </w:t>
      </w:r>
    </w:p>
    <w:p w14:paraId="16F97943" w14:textId="77777777" w:rsidR="00A2544F" w:rsidRPr="00A2544F" w:rsidRDefault="00A2544F" w:rsidP="007508B1">
      <w:pPr>
        <w:numPr>
          <w:ilvl w:val="0"/>
          <w:numId w:val="2"/>
        </w:numPr>
        <w:rPr>
          <w:rFonts w:cs="Arial"/>
          <w:sz w:val="22"/>
          <w:szCs w:val="22"/>
        </w:rPr>
      </w:pPr>
      <w:r w:rsidRPr="00A2544F">
        <w:rPr>
          <w:rFonts w:cs="Arial"/>
          <w:sz w:val="22"/>
          <w:szCs w:val="22"/>
        </w:rPr>
        <w:t>Equality Act 2010 duties, particularly in relation to pupils with SEND, disabilities and protected characteristics)</w:t>
      </w:r>
      <w:r w:rsidR="009A5795">
        <w:rPr>
          <w:rFonts w:cs="Arial"/>
          <w:sz w:val="22"/>
          <w:szCs w:val="22"/>
        </w:rPr>
        <w:t>.</w:t>
      </w:r>
    </w:p>
    <w:p w14:paraId="7BADAB2B" w14:textId="77777777" w:rsidR="00A2544F" w:rsidRPr="00A2544F" w:rsidRDefault="009A5795" w:rsidP="007508B1">
      <w:pPr>
        <w:numPr>
          <w:ilvl w:val="0"/>
          <w:numId w:val="2"/>
        </w:numPr>
        <w:rPr>
          <w:rFonts w:cs="Arial"/>
          <w:sz w:val="22"/>
          <w:szCs w:val="22"/>
        </w:rPr>
      </w:pPr>
      <w:r>
        <w:rPr>
          <w:rFonts w:cs="Arial"/>
          <w:sz w:val="22"/>
          <w:szCs w:val="22"/>
        </w:rPr>
        <w:t>P</w:t>
      </w:r>
      <w:r w:rsidR="00A2544F" w:rsidRPr="00A2544F">
        <w:rPr>
          <w:rFonts w:cs="Arial"/>
          <w:sz w:val="22"/>
          <w:szCs w:val="22"/>
        </w:rPr>
        <w:t>rinciples of fair decision-making</w:t>
      </w:r>
      <w:r>
        <w:rPr>
          <w:rFonts w:cs="Arial"/>
          <w:sz w:val="22"/>
          <w:szCs w:val="22"/>
        </w:rPr>
        <w:t>.</w:t>
      </w:r>
      <w:r w:rsidR="00A2544F" w:rsidRPr="00A2544F">
        <w:rPr>
          <w:rFonts w:cs="Arial"/>
          <w:sz w:val="22"/>
          <w:szCs w:val="22"/>
        </w:rPr>
        <w:t xml:space="preserve"> </w:t>
      </w:r>
    </w:p>
    <w:p w14:paraId="508C9ACA" w14:textId="77777777" w:rsidR="00A2544F" w:rsidRPr="00A2544F" w:rsidRDefault="009A5795" w:rsidP="007508B1">
      <w:pPr>
        <w:numPr>
          <w:ilvl w:val="0"/>
          <w:numId w:val="2"/>
        </w:numPr>
        <w:rPr>
          <w:rFonts w:cs="Arial"/>
          <w:sz w:val="22"/>
          <w:szCs w:val="22"/>
        </w:rPr>
      </w:pPr>
      <w:r>
        <w:rPr>
          <w:rFonts w:cs="Arial"/>
          <w:sz w:val="22"/>
          <w:szCs w:val="22"/>
        </w:rPr>
        <w:t>C</w:t>
      </w:r>
      <w:r w:rsidR="00A2544F" w:rsidRPr="00A2544F">
        <w:rPr>
          <w:rFonts w:cs="Arial"/>
          <w:sz w:val="22"/>
          <w:szCs w:val="22"/>
        </w:rPr>
        <w:t xml:space="preserve">onduct of exclusion hearings. </w:t>
      </w:r>
    </w:p>
    <w:p w14:paraId="3D1B0F20" w14:textId="77777777" w:rsidR="00A2544F" w:rsidRDefault="00A2544F" w:rsidP="00094A31">
      <w:pPr>
        <w:autoSpaceDE w:val="0"/>
        <w:autoSpaceDN w:val="0"/>
        <w:adjustRightInd w:val="0"/>
        <w:rPr>
          <w:rFonts w:cs="Arial"/>
          <w:sz w:val="22"/>
          <w:szCs w:val="22"/>
        </w:rPr>
      </w:pPr>
    </w:p>
    <w:p w14:paraId="52200D00" w14:textId="77777777" w:rsidR="009A5795" w:rsidRDefault="009A5795" w:rsidP="00094A31">
      <w:pPr>
        <w:autoSpaceDE w:val="0"/>
        <w:autoSpaceDN w:val="0"/>
        <w:adjustRightInd w:val="0"/>
        <w:rPr>
          <w:rFonts w:cs="Arial"/>
          <w:sz w:val="22"/>
          <w:szCs w:val="22"/>
        </w:rPr>
      </w:pPr>
    </w:p>
    <w:p w14:paraId="329F92B1" w14:textId="77777777" w:rsidR="009A5795" w:rsidRPr="00094A31" w:rsidRDefault="009A5795" w:rsidP="00094A31">
      <w:pPr>
        <w:autoSpaceDE w:val="0"/>
        <w:autoSpaceDN w:val="0"/>
        <w:adjustRightInd w:val="0"/>
        <w:rPr>
          <w:rFonts w:cs="Arial"/>
          <w:sz w:val="22"/>
          <w:szCs w:val="22"/>
        </w:rPr>
      </w:pPr>
    </w:p>
    <w:p w14:paraId="2ECB540A" w14:textId="77777777" w:rsidR="00714A46" w:rsidRPr="00714A46" w:rsidRDefault="00355B49" w:rsidP="005F2754">
      <w:pPr>
        <w:numPr>
          <w:ilvl w:val="0"/>
          <w:numId w:val="1"/>
        </w:numPr>
        <w:rPr>
          <w:rFonts w:cs="Arial"/>
          <w:sz w:val="22"/>
          <w:szCs w:val="22"/>
        </w:rPr>
      </w:pPr>
      <w:r w:rsidRPr="00134A05">
        <w:rPr>
          <w:b/>
          <w:color w:val="A02B93"/>
        </w:rPr>
        <w:t>GB monitoring</w:t>
      </w:r>
    </w:p>
    <w:p w14:paraId="4963BEE7" w14:textId="77777777" w:rsidR="002000A1" w:rsidRPr="002000A1" w:rsidRDefault="002000A1" w:rsidP="002000A1">
      <w:pPr>
        <w:rPr>
          <w:rFonts w:cs="Arial"/>
          <w:b/>
          <w:bCs/>
          <w:szCs w:val="24"/>
        </w:rPr>
      </w:pPr>
    </w:p>
    <w:p w14:paraId="129F7166" w14:textId="77777777" w:rsidR="00537B9D" w:rsidRPr="002000A1" w:rsidRDefault="00537B9D" w:rsidP="00537B9D">
      <w:pPr>
        <w:rPr>
          <w:rFonts w:cs="Arial"/>
          <w:sz w:val="22"/>
          <w:szCs w:val="22"/>
        </w:rPr>
      </w:pPr>
      <w:hyperlink r:id="rId16" w:history="1">
        <w:r w:rsidRPr="002000A1">
          <w:rPr>
            <w:rStyle w:val="Hyperlink"/>
            <w:rFonts w:cs="Arial"/>
            <w:sz w:val="22"/>
            <w:szCs w:val="22"/>
          </w:rPr>
          <w:t>The DfE states</w:t>
        </w:r>
      </w:hyperlink>
      <w:r w:rsidRPr="002000A1">
        <w:rPr>
          <w:rFonts w:cs="Arial"/>
          <w:sz w:val="22"/>
          <w:szCs w:val="22"/>
        </w:rPr>
        <w:t xml:space="preserve"> that </w:t>
      </w:r>
      <w:r w:rsidRPr="002000A1">
        <w:rPr>
          <w:rFonts w:cs="Arial"/>
          <w:i/>
          <w:iCs/>
          <w:sz w:val="22"/>
          <w:szCs w:val="22"/>
        </w:rPr>
        <w:t>‘Governing boards should routinely challenge and evaluate what their school’s data indicates about pupil movement. This includes carefully considering the levels and characteristics of pupils leaving the school, whether through permanent exclusion, removal from the admission register, off</w:t>
      </w:r>
      <w:r w:rsidRPr="002000A1">
        <w:rPr>
          <w:rFonts w:cs="Arial"/>
          <w:i/>
          <w:iCs/>
          <w:sz w:val="22"/>
          <w:szCs w:val="22"/>
        </w:rPr>
        <w:noBreakHyphen/>
        <w:t>site direction, or any other form of pupil movement to ensure that such actions are taken only, when necessary, as a last resort. They should deploy maximum challenge to school leadership to understand these movements and identify any emerging patterns that may require further scrutiny or action.’</w:t>
      </w:r>
    </w:p>
    <w:p w14:paraId="09CE027E" w14:textId="77777777" w:rsidR="00190BDD" w:rsidRPr="002000A1" w:rsidRDefault="00190BDD" w:rsidP="00AA542B">
      <w:pPr>
        <w:rPr>
          <w:rFonts w:cs="Arial"/>
          <w:sz w:val="22"/>
          <w:szCs w:val="22"/>
        </w:rPr>
      </w:pPr>
    </w:p>
    <w:p w14:paraId="3F42443C" w14:textId="77777777" w:rsidR="00190BDD" w:rsidRDefault="009A5795" w:rsidP="00AA542B">
      <w:pPr>
        <w:rPr>
          <w:rFonts w:cs="Arial"/>
          <w:sz w:val="22"/>
          <w:szCs w:val="22"/>
        </w:rPr>
      </w:pPr>
      <w:r>
        <w:rPr>
          <w:rFonts w:cs="Arial"/>
          <w:sz w:val="22"/>
          <w:szCs w:val="22"/>
        </w:rPr>
        <w:t xml:space="preserve">Monitoring should include </w:t>
      </w:r>
      <w:r w:rsidR="00537B9D" w:rsidRPr="002000A1">
        <w:rPr>
          <w:rFonts w:cs="Arial"/>
          <w:sz w:val="22"/>
          <w:szCs w:val="22"/>
        </w:rPr>
        <w:t>the effectiveness and consistent application of the behaviour policy, rates, trends and patterns, effectiveness of interventions, use of alternative provision</w:t>
      </w:r>
      <w:r w:rsidR="00831348" w:rsidRPr="002000A1">
        <w:rPr>
          <w:rFonts w:cs="Arial"/>
          <w:sz w:val="22"/>
          <w:szCs w:val="22"/>
        </w:rPr>
        <w:t>,</w:t>
      </w:r>
      <w:r w:rsidR="00537B9D" w:rsidRPr="002000A1">
        <w:rPr>
          <w:rFonts w:cs="Arial"/>
          <w:sz w:val="22"/>
          <w:szCs w:val="22"/>
        </w:rPr>
        <w:t xml:space="preserve"> off-site direction</w:t>
      </w:r>
      <w:r w:rsidR="00831348" w:rsidRPr="002000A1">
        <w:rPr>
          <w:rFonts w:cs="Arial"/>
          <w:sz w:val="22"/>
          <w:szCs w:val="22"/>
        </w:rPr>
        <w:t xml:space="preserve"> and safeguarding related separation</w:t>
      </w:r>
      <w:r w:rsidR="00537B9D" w:rsidRPr="002000A1">
        <w:rPr>
          <w:rFonts w:cs="Arial"/>
          <w:sz w:val="22"/>
          <w:szCs w:val="22"/>
        </w:rPr>
        <w:t xml:space="preserve">, characteristics of affected pupils, </w:t>
      </w:r>
      <w:r w:rsidR="00831348" w:rsidRPr="002000A1">
        <w:rPr>
          <w:rFonts w:cs="Arial"/>
          <w:sz w:val="22"/>
          <w:szCs w:val="22"/>
        </w:rPr>
        <w:t>using data to benchmark and to identify successes and root causes</w:t>
      </w:r>
      <w:r w:rsidR="002000A1" w:rsidRPr="002000A1">
        <w:rPr>
          <w:rFonts w:cs="Arial"/>
          <w:sz w:val="22"/>
          <w:szCs w:val="22"/>
        </w:rPr>
        <w:t>.</w:t>
      </w:r>
    </w:p>
    <w:p w14:paraId="6C408EEE" w14:textId="77777777" w:rsidR="00805D1E" w:rsidRPr="002000A1" w:rsidRDefault="00805D1E" w:rsidP="00AA542B">
      <w:pPr>
        <w:rPr>
          <w:rFonts w:cs="Arial"/>
          <w:sz w:val="22"/>
          <w:szCs w:val="22"/>
        </w:rPr>
      </w:pPr>
    </w:p>
    <w:p w14:paraId="03B83833" w14:textId="77777777" w:rsidR="00134A05" w:rsidRDefault="00134A05">
      <w:pPr>
        <w:rPr>
          <w:b/>
          <w:bCs/>
          <w:color w:val="A02B93"/>
          <w:sz w:val="22"/>
          <w:szCs w:val="22"/>
        </w:rPr>
      </w:pPr>
      <w:r>
        <w:rPr>
          <w:b/>
          <w:bCs/>
          <w:color w:val="A02B93"/>
          <w:sz w:val="22"/>
          <w:szCs w:val="22"/>
        </w:rPr>
        <w:t>Register removal, records and safeguarding file transfer</w:t>
      </w:r>
    </w:p>
    <w:p w14:paraId="4D50BA31" w14:textId="77777777" w:rsidR="00805D1E" w:rsidRPr="00355B49" w:rsidRDefault="00805D1E">
      <w:pPr>
        <w:rPr>
          <w:kern w:val="2"/>
          <w:szCs w:val="24"/>
        </w:rPr>
      </w:pPr>
    </w:p>
    <w:p w14:paraId="2D03D673" w14:textId="77777777" w:rsidR="00134A05" w:rsidRPr="00355B49" w:rsidRDefault="00134A05">
      <w:pPr>
        <w:rPr>
          <w:kern w:val="2"/>
          <w:szCs w:val="24"/>
        </w:rPr>
      </w:pPr>
      <w:r>
        <w:rPr>
          <w:sz w:val="22"/>
          <w:szCs w:val="22"/>
        </w:rPr>
        <w:t>Following a permanent exclusion, a pupil’s name must not be removed from the admission register until the statutory process has been completed, including the Independent Review Panel application period and any reconsideration required following an IRP. The deletion must not be backdated to the date the exclusion began.</w:t>
      </w:r>
    </w:p>
    <w:p w14:paraId="0746BBCB" w14:textId="77777777" w:rsidR="00134A05" w:rsidRPr="00355B49" w:rsidRDefault="00134A05">
      <w:pPr>
        <w:rPr>
          <w:kern w:val="2"/>
          <w:szCs w:val="24"/>
        </w:rPr>
      </w:pPr>
      <w:r>
        <w:rPr>
          <w:sz w:val="22"/>
          <w:szCs w:val="22"/>
        </w:rPr>
        <w:t>Where a pupil moves to another school or setting, the child protection file should be transferred securely and separately from the main pupil file as soon as possible, with confirmation of receipt obtained. Governors should assure themselves that arrangements for education, safeguarding information transfer, attendance coding and pupil movement records are clear and compliant.</w:t>
      </w:r>
    </w:p>
    <w:p w14:paraId="3F9F0F32" w14:textId="77777777" w:rsidR="00A2544F" w:rsidRDefault="00A2544F" w:rsidP="00854082">
      <w:pPr>
        <w:rPr>
          <w:rFonts w:cs="Arial"/>
          <w:b/>
          <w:bCs/>
          <w:szCs w:val="24"/>
        </w:rPr>
      </w:pPr>
    </w:p>
    <w:p w14:paraId="5416D0B2" w14:textId="77777777" w:rsidR="00714A46" w:rsidRPr="00714A46" w:rsidRDefault="00355B49" w:rsidP="005F2754">
      <w:pPr>
        <w:numPr>
          <w:ilvl w:val="0"/>
          <w:numId w:val="1"/>
        </w:numPr>
        <w:rPr>
          <w:rFonts w:cs="Arial"/>
          <w:sz w:val="22"/>
          <w:szCs w:val="22"/>
        </w:rPr>
      </w:pPr>
      <w:r w:rsidRPr="00805D1E">
        <w:rPr>
          <w:b/>
          <w:color w:val="A02B93"/>
        </w:rPr>
        <w:t>Further information and training</w:t>
      </w:r>
    </w:p>
    <w:p w14:paraId="0A512D36" w14:textId="77777777" w:rsidR="00970D97" w:rsidRDefault="00970D97" w:rsidP="00970D97">
      <w:pPr>
        <w:rPr>
          <w:rFonts w:cs="Arial"/>
          <w:b/>
          <w:bCs/>
          <w:szCs w:val="24"/>
        </w:rPr>
      </w:pPr>
    </w:p>
    <w:p w14:paraId="67401D59" w14:textId="77777777" w:rsidR="009674A7" w:rsidRPr="00714A46" w:rsidRDefault="009674A7" w:rsidP="007508B1">
      <w:pPr>
        <w:pStyle w:val="ListParagraph"/>
        <w:numPr>
          <w:ilvl w:val="0"/>
          <w:numId w:val="6"/>
        </w:numPr>
        <w:contextualSpacing/>
        <w:rPr>
          <w:rFonts w:cs="Arial"/>
          <w:sz w:val="22"/>
          <w:szCs w:val="22"/>
        </w:rPr>
      </w:pPr>
      <w:r w:rsidRPr="00714A46">
        <w:rPr>
          <w:rFonts w:cs="Arial"/>
          <w:sz w:val="22"/>
          <w:szCs w:val="22"/>
        </w:rPr>
        <w:t xml:space="preserve">DfE Statutory Guidance: </w:t>
      </w:r>
      <w:hyperlink r:id="rId17" w:history="1">
        <w:r w:rsidRPr="00714A46">
          <w:rPr>
            <w:rStyle w:val="Hyperlink"/>
            <w:rFonts w:cs="Arial"/>
            <w:sz w:val="22"/>
            <w:szCs w:val="22"/>
          </w:rPr>
          <w:t>Suspension and permanent exclusion from maintained schools, academies and pupil referral units in England, including pupil movement</w:t>
        </w:r>
      </w:hyperlink>
      <w:r w:rsidRPr="00714A46">
        <w:rPr>
          <w:rFonts w:cs="Arial"/>
          <w:sz w:val="22"/>
          <w:szCs w:val="22"/>
        </w:rPr>
        <w:t>.</w:t>
      </w:r>
    </w:p>
    <w:p w14:paraId="21B2CA08" w14:textId="77777777" w:rsidR="009674A7" w:rsidRPr="00714A46" w:rsidRDefault="009674A7" w:rsidP="007508B1">
      <w:pPr>
        <w:numPr>
          <w:ilvl w:val="0"/>
          <w:numId w:val="6"/>
        </w:numPr>
        <w:rPr>
          <w:rFonts w:cs="Arial"/>
          <w:sz w:val="22"/>
          <w:szCs w:val="22"/>
        </w:rPr>
      </w:pPr>
      <w:r w:rsidRPr="00714A46">
        <w:rPr>
          <w:rFonts w:cs="Arial"/>
          <w:sz w:val="22"/>
          <w:szCs w:val="22"/>
        </w:rPr>
        <w:t xml:space="preserve">DfE Guidance: </w:t>
      </w:r>
      <w:hyperlink r:id="rId18" w:history="1">
        <w:r w:rsidRPr="00714A46">
          <w:rPr>
            <w:rStyle w:val="Hyperlink"/>
            <w:rFonts w:cs="Arial"/>
            <w:sz w:val="22"/>
            <w:szCs w:val="22"/>
          </w:rPr>
          <w:t>Behaviour in Schools</w:t>
        </w:r>
      </w:hyperlink>
      <w:r w:rsidRPr="00714A46">
        <w:rPr>
          <w:rFonts w:cs="Arial"/>
          <w:sz w:val="22"/>
          <w:szCs w:val="22"/>
        </w:rPr>
        <w:t>.</w:t>
      </w:r>
    </w:p>
    <w:p w14:paraId="62FD618E" w14:textId="77777777" w:rsidR="009674A7" w:rsidRPr="00714A46" w:rsidRDefault="00616461" w:rsidP="007508B1">
      <w:pPr>
        <w:pStyle w:val="ListParagraph"/>
        <w:numPr>
          <w:ilvl w:val="0"/>
          <w:numId w:val="6"/>
        </w:numPr>
        <w:contextualSpacing/>
        <w:rPr>
          <w:rFonts w:cs="Arial"/>
          <w:sz w:val="22"/>
          <w:szCs w:val="22"/>
        </w:rPr>
      </w:pPr>
      <w:r w:rsidRPr="00714A46">
        <w:rPr>
          <w:rFonts w:cs="Arial"/>
          <w:sz w:val="22"/>
          <w:szCs w:val="22"/>
        </w:rPr>
        <w:t>DfE Advice</w:t>
      </w:r>
      <w:r w:rsidR="00714A46" w:rsidRPr="00714A46">
        <w:rPr>
          <w:rFonts w:cs="Arial"/>
          <w:sz w:val="22"/>
          <w:szCs w:val="22"/>
        </w:rPr>
        <w:t xml:space="preserve"> for Schools</w:t>
      </w:r>
      <w:r w:rsidRPr="00714A46">
        <w:rPr>
          <w:rFonts w:cs="Arial"/>
          <w:sz w:val="22"/>
          <w:szCs w:val="22"/>
        </w:rPr>
        <w:t xml:space="preserve">: </w:t>
      </w:r>
      <w:hyperlink r:id="rId19" w:history="1">
        <w:r w:rsidR="00714A46" w:rsidRPr="00714A46">
          <w:rPr>
            <w:rStyle w:val="Hyperlink"/>
            <w:rFonts w:cs="Arial"/>
            <w:sz w:val="22"/>
            <w:szCs w:val="22"/>
          </w:rPr>
          <w:t>Equality Act 2010</w:t>
        </w:r>
      </w:hyperlink>
      <w:r w:rsidR="000D4685">
        <w:rPr>
          <w:rFonts w:cs="Arial"/>
          <w:sz w:val="22"/>
          <w:szCs w:val="22"/>
        </w:rPr>
        <w:t>.</w:t>
      </w:r>
    </w:p>
    <w:p w14:paraId="2D947DD2" w14:textId="77777777" w:rsidR="009674A7" w:rsidRPr="00714A46" w:rsidRDefault="009674A7" w:rsidP="007508B1">
      <w:pPr>
        <w:pStyle w:val="ListParagraph"/>
        <w:numPr>
          <w:ilvl w:val="0"/>
          <w:numId w:val="6"/>
        </w:numPr>
        <w:contextualSpacing/>
        <w:rPr>
          <w:rFonts w:cs="Arial"/>
          <w:sz w:val="22"/>
          <w:szCs w:val="22"/>
        </w:rPr>
      </w:pPr>
      <w:r w:rsidRPr="00714A46">
        <w:rPr>
          <w:rFonts w:cs="Arial"/>
          <w:sz w:val="22"/>
          <w:szCs w:val="22"/>
        </w:rPr>
        <w:t xml:space="preserve">BCC </w:t>
      </w:r>
      <w:hyperlink r:id="rId20" w:history="1">
        <w:r w:rsidRPr="00714A46">
          <w:rPr>
            <w:rStyle w:val="Hyperlink"/>
            <w:rFonts w:cs="Arial"/>
            <w:color w:val="84329B"/>
            <w:sz w:val="22"/>
            <w:szCs w:val="22"/>
          </w:rPr>
          <w:t>Recorded suspensions and exclusions training webinar for governors</w:t>
        </w:r>
      </w:hyperlink>
      <w:r w:rsidR="000D4685">
        <w:rPr>
          <w:rFonts w:cs="Arial"/>
          <w:sz w:val="22"/>
          <w:szCs w:val="22"/>
        </w:rPr>
        <w:t>.</w:t>
      </w:r>
    </w:p>
    <w:p w14:paraId="34ABB715" w14:textId="77777777" w:rsidR="00714A46" w:rsidRDefault="00714A46" w:rsidP="007508B1">
      <w:pPr>
        <w:pStyle w:val="ListParagraph"/>
        <w:numPr>
          <w:ilvl w:val="0"/>
          <w:numId w:val="6"/>
        </w:numPr>
        <w:contextualSpacing/>
        <w:rPr>
          <w:rFonts w:cs="Arial"/>
          <w:sz w:val="22"/>
          <w:szCs w:val="22"/>
        </w:rPr>
      </w:pPr>
      <w:r w:rsidRPr="00714A46">
        <w:rPr>
          <w:rFonts w:cs="Arial"/>
          <w:sz w:val="22"/>
          <w:szCs w:val="22"/>
        </w:rPr>
        <w:t xml:space="preserve">NGA </w:t>
      </w:r>
      <w:hyperlink r:id="rId21" w:history="1">
        <w:r w:rsidRPr="00714A46">
          <w:rPr>
            <w:rStyle w:val="Hyperlink"/>
            <w:rFonts w:cs="Arial"/>
            <w:sz w:val="22"/>
            <w:szCs w:val="22"/>
          </w:rPr>
          <w:t>Webinar on school exclusions</w:t>
        </w:r>
      </w:hyperlink>
      <w:r w:rsidR="000D4685">
        <w:rPr>
          <w:rFonts w:cs="Arial"/>
          <w:sz w:val="22"/>
          <w:szCs w:val="22"/>
        </w:rPr>
        <w:t>.</w:t>
      </w:r>
    </w:p>
    <w:p w14:paraId="3A9B79A5" w14:textId="77777777" w:rsidR="00714A46" w:rsidRPr="00714A46" w:rsidRDefault="00714A46" w:rsidP="007508B1">
      <w:pPr>
        <w:pStyle w:val="ListParagraph"/>
        <w:numPr>
          <w:ilvl w:val="0"/>
          <w:numId w:val="6"/>
        </w:numPr>
        <w:contextualSpacing/>
        <w:rPr>
          <w:rFonts w:cs="Arial"/>
          <w:sz w:val="22"/>
          <w:szCs w:val="22"/>
        </w:rPr>
      </w:pPr>
      <w:r w:rsidRPr="00714A46">
        <w:rPr>
          <w:rFonts w:cs="Arial"/>
          <w:sz w:val="22"/>
          <w:szCs w:val="22"/>
        </w:rPr>
        <w:t xml:space="preserve">BCC Exclusions Team: </w:t>
      </w:r>
      <w:hyperlink r:id="rId22" w:history="1">
        <w:r w:rsidRPr="00714A46">
          <w:rPr>
            <w:rStyle w:val="Hyperlink"/>
            <w:rFonts w:cs="Arial"/>
            <w:color w:val="84329B"/>
            <w:sz w:val="22"/>
            <w:szCs w:val="22"/>
          </w:rPr>
          <w:t>exclusions@birmingham.gov.uk</w:t>
        </w:r>
      </w:hyperlink>
      <w:r w:rsidR="000D4685">
        <w:rPr>
          <w:rFonts w:cs="Arial"/>
          <w:sz w:val="22"/>
          <w:szCs w:val="22"/>
        </w:rPr>
        <w:t>.</w:t>
      </w:r>
    </w:p>
    <w:p w14:paraId="799680AF" w14:textId="77777777" w:rsidR="00714A46" w:rsidRPr="00714A46" w:rsidRDefault="00714A46" w:rsidP="00714A46">
      <w:pPr>
        <w:pStyle w:val="ListParagraph"/>
        <w:ind w:left="0"/>
        <w:contextualSpacing/>
        <w:rPr>
          <w:rFonts w:cs="Arial"/>
          <w:sz w:val="22"/>
          <w:szCs w:val="22"/>
        </w:rPr>
      </w:pPr>
    </w:p>
    <w:sectPr w:rsidR="00714A46" w:rsidRPr="00714A46" w:rsidSect="00A5360E">
      <w:headerReference w:type="default" r:id="rId23"/>
      <w:footerReference w:type="even" r:id="rId24"/>
      <w:footerReference w:type="default" r:id="rId25"/>
      <w:headerReference w:type="first" r:id="rId26"/>
      <w:footerReference w:type="first" r:id="rId27"/>
      <w:pgSz w:w="11909" w:h="16834"/>
      <w:pgMar w:top="1440" w:right="1080" w:bottom="1440" w:left="108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7AD51" w14:textId="77777777" w:rsidR="00BE538F" w:rsidRDefault="00BE538F">
      <w:r>
        <w:separator/>
      </w:r>
    </w:p>
  </w:endnote>
  <w:endnote w:type="continuationSeparator" w:id="0">
    <w:p w14:paraId="3E982D71" w14:textId="77777777" w:rsidR="00BE538F" w:rsidRDefault="00BE5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1488" w14:textId="77777777" w:rsidR="00497E9A" w:rsidRDefault="00497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4C577" w14:textId="77777777" w:rsidR="009629A7" w:rsidRDefault="009629A7">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p w14:paraId="056841CC" w14:textId="77777777" w:rsidR="00D163E4" w:rsidRDefault="00352582" w:rsidP="00352582">
    <w:pPr>
      <w:pStyle w:val="Footer"/>
      <w:jc w:val="center"/>
    </w:pPr>
    <w:r>
      <w:t>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6C651" w14:textId="77777777" w:rsidR="00497E9A" w:rsidRDefault="00497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DC37" w14:textId="77777777" w:rsidR="00BE538F" w:rsidRDefault="00BE538F">
      <w:r>
        <w:separator/>
      </w:r>
    </w:p>
  </w:footnote>
  <w:footnote w:type="continuationSeparator" w:id="0">
    <w:p w14:paraId="2B1E6D6F" w14:textId="77777777" w:rsidR="00BE538F" w:rsidRDefault="00BE5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4F95" w14:textId="77777777" w:rsidR="00190509" w:rsidRPr="009629A7" w:rsidRDefault="00000000" w:rsidP="009629A7">
    <w:pPr>
      <w:pStyle w:val="Header"/>
    </w:pPr>
    <w:r>
      <w:rPr>
        <w:rFonts w:cs="Arial"/>
        <w:sz w:val="20"/>
      </w:rPr>
      <w:pict w14:anchorId="20AB86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5pt;height:37.5pt">
          <v:imagedata r:id="rId1" o:title="BCC_logo_black_offic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A87F" w14:textId="77777777" w:rsidR="00190509" w:rsidRDefault="00190509">
    <w:pPr>
      <w:pStyle w:val="Header"/>
      <w:rPr>
        <w:sz w:val="20"/>
      </w:rPr>
    </w:pPr>
  </w:p>
  <w:p w14:paraId="55F5C09D" w14:textId="77777777" w:rsidR="00190509" w:rsidRDefault="00190509">
    <w:pPr>
      <w:pStyle w:val="Header"/>
      <w:rPr>
        <w:sz w:val="20"/>
      </w:rPr>
    </w:pPr>
  </w:p>
  <w:p w14:paraId="4FEB34E1" w14:textId="77777777" w:rsidR="00190509" w:rsidRDefault="00190509">
    <w:pPr>
      <w:pStyle w:val="Header"/>
      <w:pBdr>
        <w:bottom w:val="single" w:sz="4" w:space="1" w:color="auto"/>
      </w:pBdr>
      <w:rPr>
        <w:sz w:val="20"/>
      </w:rPr>
    </w:pPr>
    <w:r>
      <w:rPr>
        <w:sz w:val="20"/>
      </w:rPr>
      <w:t>Regulations for Parent Governor Elections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24CD"/>
    <w:multiLevelType w:val="hybridMultilevel"/>
    <w:tmpl w:val="2DD83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EC45B9"/>
    <w:multiLevelType w:val="multilevel"/>
    <w:tmpl w:val="2062D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217541"/>
    <w:multiLevelType w:val="multilevel"/>
    <w:tmpl w:val="3FF06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C545EB"/>
    <w:multiLevelType w:val="multilevel"/>
    <w:tmpl w:val="3338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BC7821"/>
    <w:multiLevelType w:val="hybridMultilevel"/>
    <w:tmpl w:val="BA92F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490769"/>
    <w:multiLevelType w:val="multilevel"/>
    <w:tmpl w:val="FD8EB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E57872"/>
    <w:multiLevelType w:val="multilevel"/>
    <w:tmpl w:val="0E4C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21118D"/>
    <w:multiLevelType w:val="multilevel"/>
    <w:tmpl w:val="26422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717414"/>
    <w:multiLevelType w:val="hybridMultilevel"/>
    <w:tmpl w:val="AB6E3F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CD97693"/>
    <w:multiLevelType w:val="multilevel"/>
    <w:tmpl w:val="53EA8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DD06E8"/>
    <w:multiLevelType w:val="hybridMultilevel"/>
    <w:tmpl w:val="4E269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726AB7"/>
    <w:multiLevelType w:val="hybridMultilevel"/>
    <w:tmpl w:val="C5A26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19274E4"/>
    <w:multiLevelType w:val="hybridMultilevel"/>
    <w:tmpl w:val="599892B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3" w15:restartNumberingAfterBreak="0">
    <w:nsid w:val="67F31F86"/>
    <w:multiLevelType w:val="multilevel"/>
    <w:tmpl w:val="06E6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FE489F"/>
    <w:multiLevelType w:val="multilevel"/>
    <w:tmpl w:val="604CA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5735485">
    <w:abstractNumId w:val="8"/>
  </w:num>
  <w:num w:numId="2" w16cid:durableId="897590784">
    <w:abstractNumId w:val="12"/>
  </w:num>
  <w:num w:numId="3" w16cid:durableId="2020816339">
    <w:abstractNumId w:val="4"/>
  </w:num>
  <w:num w:numId="4" w16cid:durableId="342364489">
    <w:abstractNumId w:val="10"/>
  </w:num>
  <w:num w:numId="5" w16cid:durableId="1614166813">
    <w:abstractNumId w:val="0"/>
  </w:num>
  <w:num w:numId="6" w16cid:durableId="81026390">
    <w:abstractNumId w:val="11"/>
  </w:num>
  <w:num w:numId="7" w16cid:durableId="2078238792">
    <w:abstractNumId w:val="1"/>
  </w:num>
  <w:num w:numId="8" w16cid:durableId="1666743693">
    <w:abstractNumId w:val="9"/>
  </w:num>
  <w:num w:numId="9" w16cid:durableId="1825702690">
    <w:abstractNumId w:val="5"/>
  </w:num>
  <w:num w:numId="10" w16cid:durableId="1378700120">
    <w:abstractNumId w:val="3"/>
  </w:num>
  <w:num w:numId="11" w16cid:durableId="1027178123">
    <w:abstractNumId w:val="2"/>
  </w:num>
  <w:num w:numId="12" w16cid:durableId="2018920068">
    <w:abstractNumId w:val="14"/>
  </w:num>
  <w:num w:numId="13" w16cid:durableId="1841848997">
    <w:abstractNumId w:val="7"/>
  </w:num>
  <w:num w:numId="14" w16cid:durableId="724064772">
    <w:abstractNumId w:val="13"/>
  </w:num>
  <w:num w:numId="15" w16cid:durableId="3979339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1526"/>
    <w:rsid w:val="00003FE6"/>
    <w:rsid w:val="00004325"/>
    <w:rsid w:val="000063D1"/>
    <w:rsid w:val="00013DC6"/>
    <w:rsid w:val="00032BA6"/>
    <w:rsid w:val="00033A09"/>
    <w:rsid w:val="00035539"/>
    <w:rsid w:val="000370B2"/>
    <w:rsid w:val="00071673"/>
    <w:rsid w:val="00094A31"/>
    <w:rsid w:val="000951F8"/>
    <w:rsid w:val="00097F40"/>
    <w:rsid w:val="000A0A56"/>
    <w:rsid w:val="000A424F"/>
    <w:rsid w:val="000A660E"/>
    <w:rsid w:val="000B2CFF"/>
    <w:rsid w:val="000D4685"/>
    <w:rsid w:val="000D5A97"/>
    <w:rsid w:val="000E0039"/>
    <w:rsid w:val="000E4E77"/>
    <w:rsid w:val="000E78EF"/>
    <w:rsid w:val="00106A05"/>
    <w:rsid w:val="00116FEC"/>
    <w:rsid w:val="00120DDA"/>
    <w:rsid w:val="00127AD0"/>
    <w:rsid w:val="00134A05"/>
    <w:rsid w:val="001521C6"/>
    <w:rsid w:val="00185FA2"/>
    <w:rsid w:val="00190509"/>
    <w:rsid w:val="00190BDD"/>
    <w:rsid w:val="001A6380"/>
    <w:rsid w:val="001B585C"/>
    <w:rsid w:val="001C296E"/>
    <w:rsid w:val="001D2223"/>
    <w:rsid w:val="001D4DB1"/>
    <w:rsid w:val="001E3C15"/>
    <w:rsid w:val="001E4765"/>
    <w:rsid w:val="001F7EB5"/>
    <w:rsid w:val="002000A1"/>
    <w:rsid w:val="002051CB"/>
    <w:rsid w:val="00223DDC"/>
    <w:rsid w:val="002300EF"/>
    <w:rsid w:val="0023725D"/>
    <w:rsid w:val="00240F67"/>
    <w:rsid w:val="00250857"/>
    <w:rsid w:val="002614EF"/>
    <w:rsid w:val="0027332E"/>
    <w:rsid w:val="002857AB"/>
    <w:rsid w:val="002A33F3"/>
    <w:rsid w:val="002A7304"/>
    <w:rsid w:val="002A78F7"/>
    <w:rsid w:val="002A79AB"/>
    <w:rsid w:val="002B4270"/>
    <w:rsid w:val="002D4B37"/>
    <w:rsid w:val="002E3B51"/>
    <w:rsid w:val="002F5C96"/>
    <w:rsid w:val="003026CC"/>
    <w:rsid w:val="00305289"/>
    <w:rsid w:val="00307D3C"/>
    <w:rsid w:val="00310C6D"/>
    <w:rsid w:val="00313C65"/>
    <w:rsid w:val="00315B98"/>
    <w:rsid w:val="003163B3"/>
    <w:rsid w:val="003209A7"/>
    <w:rsid w:val="00322C87"/>
    <w:rsid w:val="00331AD8"/>
    <w:rsid w:val="0033705A"/>
    <w:rsid w:val="00342EE0"/>
    <w:rsid w:val="00345BC2"/>
    <w:rsid w:val="00352582"/>
    <w:rsid w:val="00355B49"/>
    <w:rsid w:val="00355EB6"/>
    <w:rsid w:val="00357443"/>
    <w:rsid w:val="00371E78"/>
    <w:rsid w:val="00381400"/>
    <w:rsid w:val="00382169"/>
    <w:rsid w:val="00391115"/>
    <w:rsid w:val="00391526"/>
    <w:rsid w:val="00391B07"/>
    <w:rsid w:val="003B17E2"/>
    <w:rsid w:val="003B7BF0"/>
    <w:rsid w:val="003C536A"/>
    <w:rsid w:val="003D404E"/>
    <w:rsid w:val="003D5C1A"/>
    <w:rsid w:val="003E6577"/>
    <w:rsid w:val="004027EC"/>
    <w:rsid w:val="00437315"/>
    <w:rsid w:val="00453E95"/>
    <w:rsid w:val="004577DA"/>
    <w:rsid w:val="00461537"/>
    <w:rsid w:val="00466540"/>
    <w:rsid w:val="00483629"/>
    <w:rsid w:val="00497E9A"/>
    <w:rsid w:val="004A1D9D"/>
    <w:rsid w:val="004A7B06"/>
    <w:rsid w:val="004B47E3"/>
    <w:rsid w:val="004C1F9B"/>
    <w:rsid w:val="004C2576"/>
    <w:rsid w:val="004D249C"/>
    <w:rsid w:val="004D6153"/>
    <w:rsid w:val="004E2771"/>
    <w:rsid w:val="004E3632"/>
    <w:rsid w:val="004E70EE"/>
    <w:rsid w:val="004F242B"/>
    <w:rsid w:val="004F734D"/>
    <w:rsid w:val="00511FA0"/>
    <w:rsid w:val="00512505"/>
    <w:rsid w:val="005243DB"/>
    <w:rsid w:val="00531047"/>
    <w:rsid w:val="00537ABD"/>
    <w:rsid w:val="00537B9D"/>
    <w:rsid w:val="00542D7F"/>
    <w:rsid w:val="0056462A"/>
    <w:rsid w:val="00581902"/>
    <w:rsid w:val="00586A53"/>
    <w:rsid w:val="005927DA"/>
    <w:rsid w:val="005A0E88"/>
    <w:rsid w:val="005A7A53"/>
    <w:rsid w:val="005B37A1"/>
    <w:rsid w:val="005B4A1A"/>
    <w:rsid w:val="005B74D6"/>
    <w:rsid w:val="005C17F4"/>
    <w:rsid w:val="005C5403"/>
    <w:rsid w:val="005D1E30"/>
    <w:rsid w:val="005E1E88"/>
    <w:rsid w:val="005F1CAF"/>
    <w:rsid w:val="005F2754"/>
    <w:rsid w:val="00616461"/>
    <w:rsid w:val="00641AE5"/>
    <w:rsid w:val="006464D6"/>
    <w:rsid w:val="006464F1"/>
    <w:rsid w:val="00651FE3"/>
    <w:rsid w:val="0066104B"/>
    <w:rsid w:val="006857DF"/>
    <w:rsid w:val="0069492D"/>
    <w:rsid w:val="00695C48"/>
    <w:rsid w:val="00697E38"/>
    <w:rsid w:val="006A0139"/>
    <w:rsid w:val="006A0612"/>
    <w:rsid w:val="006A535F"/>
    <w:rsid w:val="006A53EE"/>
    <w:rsid w:val="006A7F75"/>
    <w:rsid w:val="006B1AD5"/>
    <w:rsid w:val="006B68D7"/>
    <w:rsid w:val="006B756E"/>
    <w:rsid w:val="006C510F"/>
    <w:rsid w:val="006C755E"/>
    <w:rsid w:val="006D05B5"/>
    <w:rsid w:val="006D3349"/>
    <w:rsid w:val="006F02AA"/>
    <w:rsid w:val="0070048F"/>
    <w:rsid w:val="007101C0"/>
    <w:rsid w:val="007149E9"/>
    <w:rsid w:val="00714A46"/>
    <w:rsid w:val="007161E1"/>
    <w:rsid w:val="00723408"/>
    <w:rsid w:val="00736FCA"/>
    <w:rsid w:val="00746FC5"/>
    <w:rsid w:val="007475EC"/>
    <w:rsid w:val="00747EAB"/>
    <w:rsid w:val="007508B1"/>
    <w:rsid w:val="00770E14"/>
    <w:rsid w:val="00777726"/>
    <w:rsid w:val="007A7D62"/>
    <w:rsid w:val="007B53F8"/>
    <w:rsid w:val="007C6EA0"/>
    <w:rsid w:val="007D06C5"/>
    <w:rsid w:val="007D2AE8"/>
    <w:rsid w:val="007D60D6"/>
    <w:rsid w:val="007E37A5"/>
    <w:rsid w:val="007E693A"/>
    <w:rsid w:val="007E6C94"/>
    <w:rsid w:val="007F6BCE"/>
    <w:rsid w:val="007F782A"/>
    <w:rsid w:val="00800488"/>
    <w:rsid w:val="00805D1E"/>
    <w:rsid w:val="00807213"/>
    <w:rsid w:val="0081209E"/>
    <w:rsid w:val="008158FE"/>
    <w:rsid w:val="008270B4"/>
    <w:rsid w:val="00831348"/>
    <w:rsid w:val="00832665"/>
    <w:rsid w:val="008536A4"/>
    <w:rsid w:val="00854082"/>
    <w:rsid w:val="00860710"/>
    <w:rsid w:val="00864AB7"/>
    <w:rsid w:val="008758A8"/>
    <w:rsid w:val="008809E9"/>
    <w:rsid w:val="00883465"/>
    <w:rsid w:val="00891D3D"/>
    <w:rsid w:val="00895D44"/>
    <w:rsid w:val="008A45F5"/>
    <w:rsid w:val="008D1079"/>
    <w:rsid w:val="008D114C"/>
    <w:rsid w:val="008E5CDF"/>
    <w:rsid w:val="00906CD2"/>
    <w:rsid w:val="00911CD5"/>
    <w:rsid w:val="0092656A"/>
    <w:rsid w:val="00934B05"/>
    <w:rsid w:val="0093534D"/>
    <w:rsid w:val="00944A41"/>
    <w:rsid w:val="00955F43"/>
    <w:rsid w:val="009629A7"/>
    <w:rsid w:val="009629C0"/>
    <w:rsid w:val="009674A7"/>
    <w:rsid w:val="00970D97"/>
    <w:rsid w:val="00970F99"/>
    <w:rsid w:val="0099682F"/>
    <w:rsid w:val="009A5795"/>
    <w:rsid w:val="009B09FF"/>
    <w:rsid w:val="009D0D26"/>
    <w:rsid w:val="009D223F"/>
    <w:rsid w:val="009D6E7B"/>
    <w:rsid w:val="009E6302"/>
    <w:rsid w:val="009F3733"/>
    <w:rsid w:val="009F767A"/>
    <w:rsid w:val="00A06C14"/>
    <w:rsid w:val="00A16F1B"/>
    <w:rsid w:val="00A21A0C"/>
    <w:rsid w:val="00A23E95"/>
    <w:rsid w:val="00A2544F"/>
    <w:rsid w:val="00A25791"/>
    <w:rsid w:val="00A3064E"/>
    <w:rsid w:val="00A3433A"/>
    <w:rsid w:val="00A376DD"/>
    <w:rsid w:val="00A4169B"/>
    <w:rsid w:val="00A5287B"/>
    <w:rsid w:val="00A5360E"/>
    <w:rsid w:val="00A60E05"/>
    <w:rsid w:val="00A906CF"/>
    <w:rsid w:val="00A90AE6"/>
    <w:rsid w:val="00AA2E82"/>
    <w:rsid w:val="00AA5319"/>
    <w:rsid w:val="00AA542B"/>
    <w:rsid w:val="00AD1323"/>
    <w:rsid w:val="00B04D0A"/>
    <w:rsid w:val="00B121F2"/>
    <w:rsid w:val="00B1754F"/>
    <w:rsid w:val="00B30E0A"/>
    <w:rsid w:val="00B31718"/>
    <w:rsid w:val="00B350B2"/>
    <w:rsid w:val="00B3770C"/>
    <w:rsid w:val="00B52585"/>
    <w:rsid w:val="00B53069"/>
    <w:rsid w:val="00B630FE"/>
    <w:rsid w:val="00B70948"/>
    <w:rsid w:val="00B7158C"/>
    <w:rsid w:val="00B72859"/>
    <w:rsid w:val="00B77153"/>
    <w:rsid w:val="00B77930"/>
    <w:rsid w:val="00B90CAA"/>
    <w:rsid w:val="00BA14C2"/>
    <w:rsid w:val="00BA3E17"/>
    <w:rsid w:val="00BC0853"/>
    <w:rsid w:val="00BC10E8"/>
    <w:rsid w:val="00BD6432"/>
    <w:rsid w:val="00BD7767"/>
    <w:rsid w:val="00BE2F89"/>
    <w:rsid w:val="00BE389A"/>
    <w:rsid w:val="00BE4403"/>
    <w:rsid w:val="00BE538F"/>
    <w:rsid w:val="00BE7F83"/>
    <w:rsid w:val="00C143B4"/>
    <w:rsid w:val="00C1480F"/>
    <w:rsid w:val="00C21ED3"/>
    <w:rsid w:val="00C329D4"/>
    <w:rsid w:val="00C37D97"/>
    <w:rsid w:val="00C45914"/>
    <w:rsid w:val="00C61472"/>
    <w:rsid w:val="00C74123"/>
    <w:rsid w:val="00C77F9E"/>
    <w:rsid w:val="00C8405D"/>
    <w:rsid w:val="00C844CD"/>
    <w:rsid w:val="00C90291"/>
    <w:rsid w:val="00C91CA7"/>
    <w:rsid w:val="00C93101"/>
    <w:rsid w:val="00CC4AD0"/>
    <w:rsid w:val="00CC7849"/>
    <w:rsid w:val="00CD4AB4"/>
    <w:rsid w:val="00CF3482"/>
    <w:rsid w:val="00D15586"/>
    <w:rsid w:val="00D163E4"/>
    <w:rsid w:val="00D271D9"/>
    <w:rsid w:val="00D372FB"/>
    <w:rsid w:val="00D3755C"/>
    <w:rsid w:val="00D446AB"/>
    <w:rsid w:val="00D502EA"/>
    <w:rsid w:val="00D603CD"/>
    <w:rsid w:val="00D92E59"/>
    <w:rsid w:val="00DB20C4"/>
    <w:rsid w:val="00DB6735"/>
    <w:rsid w:val="00DC7C72"/>
    <w:rsid w:val="00DD6E25"/>
    <w:rsid w:val="00DE3232"/>
    <w:rsid w:val="00DF2C1B"/>
    <w:rsid w:val="00DF5A66"/>
    <w:rsid w:val="00DF6ADD"/>
    <w:rsid w:val="00E16A24"/>
    <w:rsid w:val="00E30FFF"/>
    <w:rsid w:val="00E32BCA"/>
    <w:rsid w:val="00E3723C"/>
    <w:rsid w:val="00E37B7C"/>
    <w:rsid w:val="00E6305C"/>
    <w:rsid w:val="00E85E2B"/>
    <w:rsid w:val="00EB22AA"/>
    <w:rsid w:val="00EC0823"/>
    <w:rsid w:val="00EC5592"/>
    <w:rsid w:val="00ED2D00"/>
    <w:rsid w:val="00ED56D2"/>
    <w:rsid w:val="00ED6C89"/>
    <w:rsid w:val="00EF0E9C"/>
    <w:rsid w:val="00EF6098"/>
    <w:rsid w:val="00F03346"/>
    <w:rsid w:val="00F146F6"/>
    <w:rsid w:val="00F3756B"/>
    <w:rsid w:val="00F558AF"/>
    <w:rsid w:val="00F71786"/>
    <w:rsid w:val="00F7588F"/>
    <w:rsid w:val="00F75E67"/>
    <w:rsid w:val="00F80814"/>
    <w:rsid w:val="00F8484F"/>
    <w:rsid w:val="00F970F1"/>
    <w:rsid w:val="00FB29FD"/>
    <w:rsid w:val="00FB4ECC"/>
    <w:rsid w:val="00FB555D"/>
    <w:rsid w:val="00FB752E"/>
    <w:rsid w:val="00FB7959"/>
    <w:rsid w:val="00FD7C85"/>
    <w:rsid w:val="00FE3FF5"/>
    <w:rsid w:val="00FE7350"/>
    <w:rsid w:val="00FF1A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15AC66"/>
  <w15:chartTrackingRefBased/>
  <w15:docId w15:val="{C99E4E01-A1AC-4C0C-AE0C-854B0FF46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sz w:val="22"/>
      <w:u w:val="single"/>
    </w:rPr>
  </w:style>
  <w:style w:type="paragraph" w:styleId="Heading2">
    <w:name w:val="heading 2"/>
    <w:basedOn w:val="Normal"/>
    <w:next w:val="Normal"/>
    <w:qFormat/>
    <w:pPr>
      <w:keepNext/>
      <w:jc w:val="right"/>
      <w:outlineLvl w:val="1"/>
    </w:pPr>
    <w:rPr>
      <w:b/>
      <w:sz w:val="22"/>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jc w:val="center"/>
      <w:outlineLvl w:val="3"/>
    </w:pPr>
    <w:rPr>
      <w:rFonts w:cs="Arial"/>
      <w:b/>
      <w:sz w:val="20"/>
      <w:u w:val="single"/>
    </w:rPr>
  </w:style>
  <w:style w:type="paragraph" w:styleId="Heading6">
    <w:name w:val="heading 6"/>
    <w:basedOn w:val="Normal"/>
    <w:next w:val="Normal"/>
    <w:link w:val="Heading6Char"/>
    <w:semiHidden/>
    <w:unhideWhenUsed/>
    <w:qFormat/>
    <w:rsid w:val="00A2544F"/>
    <w:pPr>
      <w:spacing w:before="240" w:after="60"/>
      <w:outlineLvl w:val="5"/>
    </w:pPr>
    <w:rPr>
      <w:rFonts w:ascii="Aptos" w:hAnsi="Apto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40" w:hanging="720"/>
      <w:jc w:val="both"/>
    </w:pPr>
    <w:rPr>
      <w:sz w:val="22"/>
    </w:rPr>
  </w:style>
  <w:style w:type="paragraph" w:styleId="BodyTextIndent2">
    <w:name w:val="Body Text Indent 2"/>
    <w:basedOn w:val="Normal"/>
    <w:pPr>
      <w:ind w:left="2160" w:hanging="720"/>
      <w:jc w:val="both"/>
    </w:pPr>
    <w:rPr>
      <w:sz w:val="22"/>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3">
    <w:name w:val="Body Text Indent 3"/>
    <w:basedOn w:val="Normal"/>
    <w:pPr>
      <w:ind w:left="1134"/>
      <w:jc w:val="both"/>
    </w:pPr>
    <w:rPr>
      <w:rFonts w:cs="Arial"/>
      <w:sz w:val="20"/>
    </w:rPr>
  </w:style>
  <w:style w:type="paragraph" w:styleId="BalloonText">
    <w:name w:val="Balloon Text"/>
    <w:basedOn w:val="Normal"/>
    <w:semiHidden/>
    <w:rsid w:val="00190509"/>
    <w:rPr>
      <w:rFonts w:ascii="Tahoma" w:hAnsi="Tahoma" w:cs="Tahoma"/>
      <w:sz w:val="16"/>
      <w:szCs w:val="16"/>
    </w:rPr>
  </w:style>
  <w:style w:type="paragraph" w:styleId="ListParagraph">
    <w:name w:val="List Paragraph"/>
    <w:basedOn w:val="Normal"/>
    <w:uiPriority w:val="34"/>
    <w:qFormat/>
    <w:rsid w:val="00BE389A"/>
    <w:pPr>
      <w:ind w:left="720"/>
    </w:pPr>
  </w:style>
  <w:style w:type="paragraph" w:customStyle="1" w:styleId="Default">
    <w:name w:val="Default"/>
    <w:rsid w:val="003C536A"/>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D502EA"/>
    <w:rPr>
      <w:rFonts w:ascii="Calibri" w:eastAsia="Calibri" w:hAnsi="Calibri" w:cs="Calibri"/>
      <w:sz w:val="22"/>
      <w:szCs w:val="22"/>
    </w:rPr>
  </w:style>
  <w:style w:type="character" w:customStyle="1" w:styleId="PlainTextChar">
    <w:name w:val="Plain Text Char"/>
    <w:link w:val="PlainText"/>
    <w:uiPriority w:val="99"/>
    <w:rsid w:val="00D502EA"/>
    <w:rPr>
      <w:rFonts w:ascii="Calibri" w:eastAsia="Calibri" w:hAnsi="Calibri" w:cs="Calibri"/>
      <w:sz w:val="22"/>
      <w:szCs w:val="22"/>
      <w:lang w:eastAsia="en-US"/>
    </w:rPr>
  </w:style>
  <w:style w:type="character" w:styleId="Hyperlink">
    <w:name w:val="Hyperlink"/>
    <w:rsid w:val="00970F99"/>
    <w:rPr>
      <w:color w:val="0000FF"/>
      <w:u w:val="single"/>
    </w:rPr>
  </w:style>
  <w:style w:type="character" w:styleId="FollowedHyperlink">
    <w:name w:val="FollowedHyperlink"/>
    <w:rsid w:val="00970F99"/>
    <w:rPr>
      <w:color w:val="800080"/>
      <w:u w:val="single"/>
    </w:rPr>
  </w:style>
  <w:style w:type="character" w:customStyle="1" w:styleId="FooterChar">
    <w:name w:val="Footer Char"/>
    <w:link w:val="Footer"/>
    <w:uiPriority w:val="99"/>
    <w:rsid w:val="00D163E4"/>
    <w:rPr>
      <w:rFonts w:ascii="Arial" w:hAnsi="Arial"/>
      <w:sz w:val="24"/>
      <w:lang w:eastAsia="en-US"/>
    </w:rPr>
  </w:style>
  <w:style w:type="character" w:styleId="CommentReference">
    <w:name w:val="annotation reference"/>
    <w:rsid w:val="004A1D9D"/>
    <w:rPr>
      <w:sz w:val="16"/>
      <w:szCs w:val="16"/>
    </w:rPr>
  </w:style>
  <w:style w:type="paragraph" w:styleId="CommentText">
    <w:name w:val="annotation text"/>
    <w:basedOn w:val="Normal"/>
    <w:link w:val="CommentTextChar"/>
    <w:rsid w:val="004A1D9D"/>
    <w:rPr>
      <w:sz w:val="20"/>
    </w:rPr>
  </w:style>
  <w:style w:type="character" w:customStyle="1" w:styleId="CommentTextChar">
    <w:name w:val="Comment Text Char"/>
    <w:link w:val="CommentText"/>
    <w:rsid w:val="004A1D9D"/>
    <w:rPr>
      <w:rFonts w:ascii="Arial" w:hAnsi="Arial"/>
      <w:lang w:eastAsia="en-US"/>
    </w:rPr>
  </w:style>
  <w:style w:type="paragraph" w:styleId="CommentSubject">
    <w:name w:val="annotation subject"/>
    <w:basedOn w:val="CommentText"/>
    <w:next w:val="CommentText"/>
    <w:link w:val="CommentSubjectChar"/>
    <w:rsid w:val="004A1D9D"/>
    <w:rPr>
      <w:b/>
      <w:bCs/>
    </w:rPr>
  </w:style>
  <w:style w:type="character" w:customStyle="1" w:styleId="CommentSubjectChar">
    <w:name w:val="Comment Subject Char"/>
    <w:link w:val="CommentSubject"/>
    <w:rsid w:val="004A1D9D"/>
    <w:rPr>
      <w:rFonts w:ascii="Arial" w:hAnsi="Arial"/>
      <w:b/>
      <w:bCs/>
      <w:lang w:eastAsia="en-US"/>
    </w:rPr>
  </w:style>
  <w:style w:type="character" w:styleId="UnresolvedMention">
    <w:name w:val="Unresolved Mention"/>
    <w:uiPriority w:val="99"/>
    <w:semiHidden/>
    <w:unhideWhenUsed/>
    <w:rsid w:val="002E3B51"/>
    <w:rPr>
      <w:color w:val="605E5C"/>
      <w:shd w:val="clear" w:color="auto" w:fill="E1DFDD"/>
    </w:rPr>
  </w:style>
  <w:style w:type="character" w:customStyle="1" w:styleId="Heading6Char">
    <w:name w:val="Heading 6 Char"/>
    <w:link w:val="Heading6"/>
    <w:semiHidden/>
    <w:rsid w:val="00A2544F"/>
    <w:rPr>
      <w:rFonts w:ascii="Aptos" w:eastAsia="Times New Roman" w:hAnsi="Aptos" w:cs="Times New Roman"/>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11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suspensions-and-permanent-exclusions" TargetMode="External"/><Relationship Id="rId18" Type="http://schemas.openxmlformats.org/officeDocument/2006/relationships/hyperlink" Target="https://www.gov.uk/government/publications/behaviour-in-schools--2"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nga.org.uk/news-views/directory/school-exclusions-compliance-and-best-practice-for-governing-boards/" TargetMode="External"/><Relationship Id="rId7" Type="http://schemas.openxmlformats.org/officeDocument/2006/relationships/settings" Target="settings.xml"/><Relationship Id="rId12" Type="http://schemas.openxmlformats.org/officeDocument/2006/relationships/hyperlink" Target="http://www.birmingham.gov.uk/SGS" TargetMode="External"/><Relationship Id="rId17" Type="http://schemas.openxmlformats.org/officeDocument/2006/relationships/hyperlink" Target="https://www.gov.uk/government/publications/school-suspensions-and-permanent-exclusion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20" Type="http://schemas.openxmlformats.org/officeDocument/2006/relationships/hyperlink" Target="https://www.youtube.com/watch?v=-ogaMqgSuaU&amp;feature=youtu.b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overnors@birmingham.gov.u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equality-act-2010-advice-for-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behaviour-in-schools--2" TargetMode="External"/><Relationship Id="rId22" Type="http://schemas.openxmlformats.org/officeDocument/2006/relationships/hyperlink" Target="mailto:exclusions@birmingham.gov.uk" TargetMode="Externa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1c0d2b-4260-4bf5-9407-c25d00d51e99">
      <Terms xmlns="http://schemas.microsoft.com/office/infopath/2007/PartnerControls"/>
    </lcf76f155ced4ddcb4097134ff3c332f>
    <TaxCatchAll xmlns="b9093c31-68af-48ad-89f9-4fe2e4a0bb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93682A6129264BA77283CFE149D6BD" ma:contentTypeVersion="10" ma:contentTypeDescription="Create a new document." ma:contentTypeScope="" ma:versionID="0efd171252c0567aac4f5e5a7175ac57">
  <xsd:schema xmlns:xsd="http://www.w3.org/2001/XMLSchema" xmlns:xs="http://www.w3.org/2001/XMLSchema" xmlns:p="http://schemas.microsoft.com/office/2006/metadata/properties" xmlns:ns2="6c1c0d2b-4260-4bf5-9407-c25d00d51e99" xmlns:ns3="b9093c31-68af-48ad-89f9-4fe2e4a0bba1" targetNamespace="http://schemas.microsoft.com/office/2006/metadata/properties" ma:root="true" ma:fieldsID="be2081f7335aeb18cbfe8762291c90c4" ns2:_="" ns3:_="">
    <xsd:import namespace="6c1c0d2b-4260-4bf5-9407-c25d00d51e99"/>
    <xsd:import namespace="b9093c31-68af-48ad-89f9-4fe2e4a0bb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1c0d2b-4260-4bf5-9407-c25d00d51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093c31-68af-48ad-89f9-4fe2e4a0bb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e36ccc-ee31-4b2c-8830-e7b72cc93cfb}" ma:internalName="TaxCatchAll" ma:showField="CatchAllData" ma:web="b9093c31-68af-48ad-89f9-4fe2e4a0bb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4A389-4B23-4AD3-B998-0FA4082E008F}">
  <ds:schemaRefs>
    <ds:schemaRef ds:uri="http://schemas.microsoft.com/office/2006/metadata/properties"/>
    <ds:schemaRef ds:uri="http://schemas.microsoft.com/office/infopath/2007/PartnerControls"/>
    <ds:schemaRef ds:uri="6c1c0d2b-4260-4bf5-9407-c25d00d51e99"/>
    <ds:schemaRef ds:uri="b9093c31-68af-48ad-89f9-4fe2e4a0bba1"/>
  </ds:schemaRefs>
</ds:datastoreItem>
</file>

<file path=customXml/itemProps2.xml><?xml version="1.0" encoding="utf-8"?>
<ds:datastoreItem xmlns:ds="http://schemas.openxmlformats.org/officeDocument/2006/customXml" ds:itemID="{1FFD7767-277B-4E99-807E-BA3AF75D5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1c0d2b-4260-4bf5-9407-c25d00d51e99"/>
    <ds:schemaRef ds:uri="b9093c31-68af-48ad-89f9-4fe2e4a0b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225BF6-84BA-48ED-83CC-5AA7ED8206E4}">
  <ds:schemaRefs>
    <ds:schemaRef ds:uri="http://schemas.microsoft.com/sharepoint/v3/contenttype/forms"/>
  </ds:schemaRefs>
</ds:datastoreItem>
</file>

<file path=customXml/itemProps4.xml><?xml version="1.0" encoding="utf-8"?>
<ds:datastoreItem xmlns:ds="http://schemas.openxmlformats.org/officeDocument/2006/customXml" ds:itemID="{82C31EB0-711B-4786-B24B-746D8EBD1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2481</Words>
  <Characters>14219</Characters>
  <Application>Microsoft Office Word</Application>
  <DocSecurity>0</DocSecurity>
  <Lines>315</Lines>
  <Paragraphs>119</Paragraphs>
  <ScaleCrop>false</ScaleCrop>
  <HeadingPairs>
    <vt:vector size="2" baseType="variant">
      <vt:variant>
        <vt:lpstr>Title</vt:lpstr>
      </vt:variant>
      <vt:variant>
        <vt:i4>1</vt:i4>
      </vt:variant>
    </vt:vector>
  </HeadingPairs>
  <TitlesOfParts>
    <vt:vector size="1" baseType="lpstr">
      <vt:lpstr>Regulations for Parent Governor Elections</vt:lpstr>
    </vt:vector>
  </TitlesOfParts>
  <Manager>Sue Hughes</Manager>
  <Company>Birmingham City Council</Company>
  <LinksUpToDate>false</LinksUpToDate>
  <CharactersWithSpaces>16581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for Parent Governor Elections</dc:title>
  <dc:subject/>
  <dc:creator>School &amp; Governor Support Unit</dc:creator>
  <cp:keywords/>
  <cp:lastModifiedBy>Victoria Chatwin</cp:lastModifiedBy>
  <cp:revision>9</cp:revision>
  <cp:lastPrinted>2015-01-21T04:30:00Z</cp:lastPrinted>
  <dcterms:created xsi:type="dcterms:W3CDTF">2026-08-13T01:53:00Z</dcterms:created>
  <dcterms:modified xsi:type="dcterms:W3CDTF">2026-08-18T10:00:00Z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0x010100C693682A6129264BA77283CFE149D6BD</vt:lpwstr>
  </property>
  <property fmtid="{D5CDD505-2E9C-101B-9397-08002B2CF9AE}" pid="3" name="MSIP_Label_a17471b1-27ab-4640-9264-e69a67407ca3_Enabled">
    <vt:lpwstr>true</vt:lpwstr>
  </property>
  <property fmtid="{D5CDD505-2E9C-101B-9397-08002B2CF9AE}" pid="4" name="MSIP_Label_a17471b1-27ab-4640-9264-e69a67407ca3_SetDate">
    <vt:lpwstr>2026-08-13T09:54:17Z</vt:lpwstr>
  </property>
  <property fmtid="{D5CDD505-2E9C-101B-9397-08002B2CF9AE}" pid="5" name="MSIP_Label_a17471b1-27ab-4640-9264-e69a67407ca3_Method">
    <vt:lpwstr>Standard</vt:lpwstr>
  </property>
  <property fmtid="{D5CDD505-2E9C-101B-9397-08002B2CF9AE}" pid="6" name="MSIP_Label_a17471b1-27ab-4640-9264-e69a67407ca3_Name">
    <vt:lpwstr>BCC - OFFICIAL</vt:lpwstr>
  </property>
  <property fmtid="{D5CDD505-2E9C-101B-9397-08002B2CF9AE}" pid="7" name="MSIP_Label_a17471b1-27ab-4640-9264-e69a67407ca3_SiteId">
    <vt:lpwstr>699ace67-d2e4-4bcd-b303-d2bbe2b9bbf1</vt:lpwstr>
  </property>
  <property fmtid="{D5CDD505-2E9C-101B-9397-08002B2CF9AE}" pid="8" name="MSIP_Label_a17471b1-27ab-4640-9264-e69a67407ca3_ActionId">
    <vt:lpwstr>b0a2135d-bd4a-4e4e-b476-82e8df0b81ea</vt:lpwstr>
  </property>
  <property fmtid="{D5CDD505-2E9C-101B-9397-08002B2CF9AE}" pid="9" name="MSIP_Label_a17471b1-27ab-4640-9264-e69a67407ca3_ContentBits">
    <vt:lpwstr>2</vt:lpwstr>
  </property>
  <property fmtid="{D5CDD505-2E9C-101B-9397-08002B2CF9AE}" pid="10" name="MSIP_Label_a17471b1-27ab-4640-9264-e69a67407ca3_Tag">
    <vt:lpwstr>10, 3, 0, 1</vt:lpwstr>
  </property>
  <property fmtid="{D5CDD505-2E9C-101B-9397-08002B2CF9AE}" pid="11" name="MediaServiceImageTags">
    <vt:lpwstr/>
  </property>
  <property fmtid="{D5CDD505-2E9C-101B-9397-08002B2CF9AE}" pid="12" name="docLang">
    <vt:lpwstr>en</vt:lpwstr>
  </property>
</Properties>
</file>